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72BE3" w:rsidRDefault="00932008">
      <w:pPr>
        <w:keepNext/>
        <w:keepLines/>
        <w:pBdr>
          <w:top w:val="nil"/>
          <w:left w:val="nil"/>
          <w:bottom w:val="nil"/>
          <w:right w:val="nil"/>
          <w:between w:val="nil"/>
        </w:pBdr>
        <w:spacing w:before="400" w:after="120" w:line="240" w:lineRule="auto"/>
        <w:jc w:val="both"/>
        <w:rPr>
          <w:b/>
          <w:color w:val="000000"/>
          <w:sz w:val="28"/>
          <w:szCs w:val="28"/>
        </w:rPr>
      </w:pPr>
      <w:bookmarkStart w:id="0" w:name="_heading=h.gjdgxs" w:colFirst="0" w:colLast="0"/>
      <w:bookmarkEnd w:id="0"/>
      <w:r>
        <w:rPr>
          <w:b/>
          <w:color w:val="000000"/>
          <w:sz w:val="28"/>
          <w:szCs w:val="28"/>
        </w:rPr>
        <w:t>Genes regulated by BCL11B during T</w:t>
      </w:r>
      <w:r>
        <w:rPr>
          <w:b/>
          <w:sz w:val="28"/>
          <w:szCs w:val="28"/>
        </w:rPr>
        <w:t xml:space="preserve"> </w:t>
      </w:r>
      <w:r>
        <w:rPr>
          <w:b/>
          <w:color w:val="000000"/>
          <w:sz w:val="28"/>
          <w:szCs w:val="28"/>
        </w:rPr>
        <w:t xml:space="preserve">cell development are enriched for </w:t>
      </w:r>
      <w:r>
        <w:rPr>
          <w:b/>
          <w:i/>
          <w:color w:val="000000"/>
          <w:sz w:val="28"/>
          <w:szCs w:val="28"/>
        </w:rPr>
        <w:t>de novo</w:t>
      </w:r>
      <w:r>
        <w:rPr>
          <w:b/>
          <w:color w:val="000000"/>
          <w:sz w:val="28"/>
          <w:szCs w:val="28"/>
        </w:rPr>
        <w:t xml:space="preserve"> mutations found in schizophrenia patients</w:t>
      </w:r>
    </w:p>
    <w:p w14:paraId="00000002" w14:textId="77777777" w:rsidR="00072BE3" w:rsidRDefault="00932008">
      <w:pPr>
        <w:pBdr>
          <w:top w:val="nil"/>
          <w:left w:val="nil"/>
          <w:bottom w:val="nil"/>
          <w:right w:val="nil"/>
          <w:between w:val="nil"/>
        </w:pBdr>
        <w:spacing w:before="400" w:after="120" w:line="240" w:lineRule="auto"/>
        <w:jc w:val="both"/>
        <w:rPr>
          <w:color w:val="000000"/>
          <w:sz w:val="22"/>
          <w:szCs w:val="22"/>
        </w:rPr>
      </w:pPr>
      <w:r>
        <w:rPr>
          <w:color w:val="000000"/>
          <w:sz w:val="22"/>
          <w:szCs w:val="22"/>
        </w:rPr>
        <w:t>Laura Fahey</w:t>
      </w:r>
      <w:r>
        <w:rPr>
          <w:color w:val="000000"/>
          <w:sz w:val="22"/>
          <w:szCs w:val="22"/>
          <w:vertAlign w:val="superscript"/>
        </w:rPr>
        <w:t>1,2</w:t>
      </w:r>
      <w:r>
        <w:rPr>
          <w:color w:val="000000"/>
          <w:sz w:val="22"/>
          <w:szCs w:val="22"/>
        </w:rPr>
        <w:t>, Gary Donohoe</w:t>
      </w:r>
      <w:r>
        <w:rPr>
          <w:color w:val="000000"/>
          <w:sz w:val="22"/>
          <w:szCs w:val="22"/>
          <w:vertAlign w:val="superscript"/>
        </w:rPr>
        <w:t>1</w:t>
      </w:r>
      <w:r>
        <w:rPr>
          <w:color w:val="000000"/>
          <w:sz w:val="22"/>
          <w:szCs w:val="22"/>
        </w:rPr>
        <w:t>, Pilib Ó Broin</w:t>
      </w:r>
      <w:r>
        <w:rPr>
          <w:color w:val="000000"/>
          <w:sz w:val="22"/>
          <w:szCs w:val="22"/>
          <w:vertAlign w:val="superscript"/>
        </w:rPr>
        <w:t>2</w:t>
      </w:r>
      <w:r>
        <w:rPr>
          <w:color w:val="000000"/>
          <w:sz w:val="22"/>
          <w:szCs w:val="22"/>
        </w:rPr>
        <w:t>*, Derek W. Morris</w:t>
      </w:r>
      <w:r>
        <w:rPr>
          <w:color w:val="000000"/>
          <w:sz w:val="22"/>
          <w:szCs w:val="22"/>
          <w:vertAlign w:val="superscript"/>
        </w:rPr>
        <w:t>1</w:t>
      </w:r>
      <w:r>
        <w:rPr>
          <w:color w:val="000000"/>
          <w:sz w:val="22"/>
          <w:szCs w:val="22"/>
        </w:rPr>
        <w:t>*</w:t>
      </w:r>
    </w:p>
    <w:p w14:paraId="00000003" w14:textId="77777777" w:rsidR="00072BE3" w:rsidRDefault="00072BE3">
      <w:pPr>
        <w:pBdr>
          <w:top w:val="nil"/>
          <w:left w:val="nil"/>
          <w:bottom w:val="nil"/>
          <w:right w:val="nil"/>
          <w:between w:val="nil"/>
        </w:pBdr>
        <w:spacing w:before="400" w:after="120" w:line="240" w:lineRule="auto"/>
        <w:jc w:val="both"/>
        <w:rPr>
          <w:color w:val="000000"/>
          <w:sz w:val="22"/>
          <w:szCs w:val="22"/>
        </w:rPr>
      </w:pPr>
    </w:p>
    <w:p w14:paraId="00000004" w14:textId="77777777" w:rsidR="00072BE3" w:rsidRDefault="00932008">
      <w:pPr>
        <w:pBdr>
          <w:top w:val="nil"/>
          <w:left w:val="nil"/>
          <w:bottom w:val="nil"/>
          <w:right w:val="nil"/>
          <w:between w:val="nil"/>
        </w:pBdr>
        <w:spacing w:before="400" w:after="120" w:line="240" w:lineRule="auto"/>
        <w:jc w:val="both"/>
        <w:rPr>
          <w:color w:val="000000"/>
          <w:sz w:val="22"/>
          <w:szCs w:val="22"/>
        </w:rPr>
      </w:pPr>
      <w:r>
        <w:rPr>
          <w:color w:val="000000"/>
          <w:sz w:val="22"/>
          <w:szCs w:val="22"/>
        </w:rPr>
        <w:t>1 Cognitive Genetics and Cognitive Therapy Group, Centre for Neuroimaging &amp; Cognitive Genomics, School of Psychology and Discipline of Biochemistry, National University of Ireland Galway, Galway, Ireland.</w:t>
      </w:r>
    </w:p>
    <w:p w14:paraId="00000005" w14:textId="77777777" w:rsidR="00072BE3" w:rsidRDefault="00932008">
      <w:pPr>
        <w:pBdr>
          <w:top w:val="nil"/>
          <w:left w:val="nil"/>
          <w:bottom w:val="nil"/>
          <w:right w:val="nil"/>
          <w:between w:val="nil"/>
        </w:pBdr>
        <w:spacing w:before="400" w:after="120" w:line="240" w:lineRule="auto"/>
        <w:jc w:val="both"/>
        <w:rPr>
          <w:color w:val="000000"/>
          <w:sz w:val="22"/>
          <w:szCs w:val="22"/>
        </w:rPr>
      </w:pPr>
      <w:r>
        <w:rPr>
          <w:color w:val="000000"/>
          <w:sz w:val="22"/>
          <w:szCs w:val="22"/>
        </w:rPr>
        <w:t>2 School of Mathematics, Statistics and Applied Mathematics, National University of Ireland Galway, Galway, Ireland.</w:t>
      </w:r>
    </w:p>
    <w:p w14:paraId="00000006" w14:textId="77777777" w:rsidR="00072BE3" w:rsidRDefault="00932008">
      <w:pPr>
        <w:pBdr>
          <w:top w:val="nil"/>
          <w:left w:val="nil"/>
          <w:bottom w:val="nil"/>
          <w:right w:val="nil"/>
          <w:between w:val="nil"/>
        </w:pBdr>
        <w:spacing w:before="400" w:after="120" w:line="240" w:lineRule="auto"/>
        <w:jc w:val="both"/>
        <w:rPr>
          <w:color w:val="000000"/>
          <w:sz w:val="22"/>
          <w:szCs w:val="22"/>
        </w:rPr>
      </w:pPr>
      <w:r>
        <w:rPr>
          <w:color w:val="000000"/>
          <w:sz w:val="22"/>
          <w:szCs w:val="22"/>
        </w:rPr>
        <w:t>* Authors jointly directed this work.</w:t>
      </w:r>
    </w:p>
    <w:p w14:paraId="00000007" w14:textId="77777777" w:rsidR="00072BE3" w:rsidRDefault="00072BE3">
      <w:pPr>
        <w:pBdr>
          <w:top w:val="nil"/>
          <w:left w:val="nil"/>
          <w:bottom w:val="nil"/>
          <w:right w:val="nil"/>
          <w:between w:val="nil"/>
        </w:pBdr>
        <w:spacing w:before="400" w:after="120" w:line="240" w:lineRule="auto"/>
        <w:jc w:val="both"/>
        <w:rPr>
          <w:color w:val="000000"/>
          <w:sz w:val="22"/>
          <w:szCs w:val="22"/>
        </w:rPr>
      </w:pPr>
    </w:p>
    <w:p w14:paraId="00000008" w14:textId="77777777" w:rsidR="00072BE3" w:rsidRDefault="00932008">
      <w:pPr>
        <w:pBdr>
          <w:top w:val="nil"/>
          <w:left w:val="nil"/>
          <w:bottom w:val="nil"/>
          <w:right w:val="nil"/>
          <w:between w:val="nil"/>
        </w:pBdr>
        <w:spacing w:before="400" w:after="120" w:line="240" w:lineRule="auto"/>
        <w:jc w:val="both"/>
        <w:rPr>
          <w:b/>
          <w:color w:val="000000"/>
          <w:sz w:val="22"/>
          <w:szCs w:val="22"/>
        </w:rPr>
      </w:pPr>
      <w:r>
        <w:rPr>
          <w:b/>
          <w:color w:val="000000"/>
          <w:sz w:val="22"/>
          <w:szCs w:val="22"/>
        </w:rPr>
        <w:t>Corresponding author:</w:t>
      </w:r>
    </w:p>
    <w:p w14:paraId="00000009" w14:textId="77777777" w:rsidR="00072BE3" w:rsidRDefault="00932008">
      <w:pPr>
        <w:pBdr>
          <w:top w:val="nil"/>
          <w:left w:val="nil"/>
          <w:bottom w:val="nil"/>
          <w:right w:val="nil"/>
          <w:between w:val="nil"/>
        </w:pBdr>
        <w:spacing w:before="400" w:after="120" w:line="240" w:lineRule="auto"/>
        <w:jc w:val="both"/>
        <w:rPr>
          <w:color w:val="000000"/>
          <w:sz w:val="22"/>
          <w:szCs w:val="22"/>
        </w:rPr>
      </w:pPr>
      <w:r>
        <w:rPr>
          <w:color w:val="000000"/>
          <w:sz w:val="22"/>
          <w:szCs w:val="22"/>
        </w:rPr>
        <w:t>Dr Derek Morris, Room 106, Discipline of Biochemistry, National University of Ireland Galway,</w:t>
      </w:r>
    </w:p>
    <w:p w14:paraId="0000000A" w14:textId="77777777" w:rsidR="00072BE3" w:rsidRDefault="00932008">
      <w:pPr>
        <w:pBdr>
          <w:top w:val="nil"/>
          <w:left w:val="nil"/>
          <w:bottom w:val="nil"/>
          <w:right w:val="nil"/>
          <w:between w:val="nil"/>
        </w:pBdr>
        <w:spacing w:before="400" w:after="120" w:line="240" w:lineRule="auto"/>
        <w:jc w:val="both"/>
        <w:rPr>
          <w:color w:val="000000"/>
          <w:sz w:val="22"/>
          <w:szCs w:val="22"/>
        </w:rPr>
      </w:pPr>
      <w:r>
        <w:rPr>
          <w:color w:val="000000"/>
          <w:sz w:val="22"/>
          <w:szCs w:val="22"/>
        </w:rPr>
        <w:t>University Road, Galway, Ireland.</w:t>
      </w:r>
    </w:p>
    <w:p w14:paraId="0000000B" w14:textId="77777777" w:rsidR="00072BE3" w:rsidRDefault="00932008">
      <w:pPr>
        <w:pBdr>
          <w:top w:val="nil"/>
          <w:left w:val="nil"/>
          <w:bottom w:val="nil"/>
          <w:right w:val="nil"/>
          <w:between w:val="nil"/>
        </w:pBdr>
        <w:spacing w:before="400" w:after="120" w:line="240" w:lineRule="auto"/>
        <w:jc w:val="both"/>
        <w:rPr>
          <w:color w:val="000000"/>
          <w:sz w:val="22"/>
          <w:szCs w:val="22"/>
        </w:rPr>
      </w:pPr>
      <w:r>
        <w:rPr>
          <w:color w:val="000000"/>
          <w:sz w:val="22"/>
          <w:szCs w:val="22"/>
        </w:rPr>
        <w:t xml:space="preserve">Tel: + 353 91 494439; Email: </w:t>
      </w:r>
      <w:hyperlink r:id="rId8">
        <w:r>
          <w:rPr>
            <w:color w:val="0000FF"/>
            <w:sz w:val="22"/>
            <w:szCs w:val="22"/>
            <w:u w:val="single"/>
          </w:rPr>
          <w:t>derek.morris@nuigalway.ie</w:t>
        </w:r>
      </w:hyperlink>
    </w:p>
    <w:p w14:paraId="0000000C" w14:textId="77777777" w:rsidR="00072BE3" w:rsidRDefault="00072BE3">
      <w:pPr>
        <w:pBdr>
          <w:top w:val="nil"/>
          <w:left w:val="nil"/>
          <w:bottom w:val="nil"/>
          <w:right w:val="nil"/>
          <w:between w:val="nil"/>
        </w:pBdr>
        <w:spacing w:before="400" w:after="120" w:line="240" w:lineRule="auto"/>
        <w:jc w:val="both"/>
        <w:rPr>
          <w:color w:val="000000"/>
          <w:sz w:val="22"/>
          <w:szCs w:val="22"/>
        </w:rPr>
      </w:pPr>
    </w:p>
    <w:p w14:paraId="0000000D" w14:textId="77777777" w:rsidR="00072BE3" w:rsidRDefault="00932008">
      <w:pPr>
        <w:pBdr>
          <w:top w:val="nil"/>
          <w:left w:val="nil"/>
          <w:bottom w:val="nil"/>
          <w:right w:val="nil"/>
          <w:between w:val="nil"/>
        </w:pBdr>
        <w:spacing w:before="400" w:after="120" w:line="240" w:lineRule="auto"/>
        <w:jc w:val="both"/>
        <w:rPr>
          <w:b/>
          <w:color w:val="000000"/>
          <w:sz w:val="22"/>
          <w:szCs w:val="22"/>
        </w:rPr>
      </w:pPr>
      <w:r>
        <w:rPr>
          <w:b/>
          <w:color w:val="000000"/>
          <w:sz w:val="22"/>
          <w:szCs w:val="22"/>
        </w:rPr>
        <w:t>Grant numbers:</w:t>
      </w:r>
    </w:p>
    <w:p w14:paraId="0000000E" w14:textId="77777777" w:rsidR="00072BE3" w:rsidRDefault="00932008">
      <w:pPr>
        <w:pBdr>
          <w:top w:val="nil"/>
          <w:left w:val="nil"/>
          <w:bottom w:val="nil"/>
          <w:right w:val="nil"/>
          <w:between w:val="nil"/>
        </w:pBdr>
        <w:spacing w:before="400" w:after="120" w:line="240" w:lineRule="auto"/>
        <w:jc w:val="both"/>
        <w:rPr>
          <w:color w:val="000000"/>
          <w:sz w:val="22"/>
          <w:szCs w:val="22"/>
        </w:rPr>
      </w:pPr>
      <w:r>
        <w:rPr>
          <w:color w:val="000000"/>
          <w:sz w:val="22"/>
          <w:szCs w:val="22"/>
        </w:rPr>
        <w:t>Irish Research Council grant (GOIPG/2018/1501)</w:t>
      </w:r>
    </w:p>
    <w:p w14:paraId="35825CD8" w14:textId="77777777" w:rsidR="00BD1AEE" w:rsidRDefault="00BD1AEE">
      <w:pPr>
        <w:jc w:val="both"/>
      </w:pPr>
      <w:bookmarkStart w:id="1" w:name="_heading=h.30j0zll" w:colFirst="0" w:colLast="0"/>
      <w:bookmarkEnd w:id="1"/>
    </w:p>
    <w:p w14:paraId="6530AA00" w14:textId="77777777" w:rsidR="00BD1AEE" w:rsidRDefault="00BD1AEE">
      <w:pPr>
        <w:jc w:val="both"/>
      </w:pPr>
    </w:p>
    <w:p w14:paraId="2F0FC916" w14:textId="77777777" w:rsidR="00BD1AEE" w:rsidRDefault="00BD1AEE">
      <w:pPr>
        <w:jc w:val="both"/>
        <w:rPr>
          <w:sz w:val="22"/>
          <w:szCs w:val="22"/>
        </w:rPr>
      </w:pPr>
      <w:r w:rsidRPr="00BD1AEE">
        <w:rPr>
          <w:b/>
          <w:sz w:val="22"/>
          <w:szCs w:val="22"/>
        </w:rPr>
        <w:t>Running Title:</w:t>
      </w:r>
      <w:r w:rsidRPr="00BD1AEE">
        <w:rPr>
          <w:sz w:val="22"/>
          <w:szCs w:val="22"/>
        </w:rPr>
        <w:t xml:space="preserve"> </w:t>
      </w:r>
      <w:r>
        <w:rPr>
          <w:sz w:val="22"/>
          <w:szCs w:val="22"/>
        </w:rPr>
        <w:t>BCL11B and immune function in schizophrenia</w:t>
      </w:r>
    </w:p>
    <w:p w14:paraId="0000000F" w14:textId="0BA20AC4" w:rsidR="00072BE3" w:rsidRPr="00BD1AEE" w:rsidRDefault="00932008">
      <w:pPr>
        <w:jc w:val="both"/>
        <w:rPr>
          <w:color w:val="000000"/>
          <w:sz w:val="22"/>
          <w:szCs w:val="22"/>
        </w:rPr>
      </w:pPr>
      <w:r w:rsidRPr="00BD1AEE">
        <w:rPr>
          <w:sz w:val="22"/>
          <w:szCs w:val="22"/>
        </w:rPr>
        <w:br w:type="page"/>
      </w:r>
    </w:p>
    <w:p w14:paraId="00000010" w14:textId="77777777" w:rsidR="00072BE3" w:rsidRDefault="00932008">
      <w:pPr>
        <w:keepNext/>
        <w:keepLines/>
        <w:pBdr>
          <w:top w:val="nil"/>
          <w:left w:val="nil"/>
          <w:bottom w:val="nil"/>
          <w:right w:val="nil"/>
          <w:between w:val="nil"/>
        </w:pBdr>
        <w:spacing w:before="400" w:after="120" w:line="240" w:lineRule="auto"/>
        <w:jc w:val="both"/>
        <w:rPr>
          <w:b/>
          <w:color w:val="000000"/>
          <w:sz w:val="28"/>
          <w:szCs w:val="28"/>
        </w:rPr>
      </w:pPr>
      <w:r>
        <w:rPr>
          <w:b/>
          <w:color w:val="000000"/>
          <w:sz w:val="28"/>
          <w:szCs w:val="28"/>
        </w:rPr>
        <w:lastRenderedPageBreak/>
        <w:t>Abstract</w:t>
      </w:r>
    </w:p>
    <w:p w14:paraId="00000011" w14:textId="6B8ECB54" w:rsidR="00072BE3" w:rsidRDefault="00932008">
      <w:pPr>
        <w:pBdr>
          <w:top w:val="nil"/>
          <w:left w:val="nil"/>
          <w:bottom w:val="nil"/>
          <w:right w:val="nil"/>
          <w:between w:val="nil"/>
        </w:pBdr>
        <w:spacing w:line="360" w:lineRule="auto"/>
        <w:jc w:val="both"/>
        <w:rPr>
          <w:color w:val="000000"/>
          <w:sz w:val="22"/>
          <w:szCs w:val="22"/>
        </w:rPr>
      </w:pPr>
      <w:r>
        <w:rPr>
          <w:color w:val="000000"/>
          <w:sz w:val="22"/>
          <w:szCs w:val="22"/>
        </w:rPr>
        <w:t xml:space="preserve">While abnormal neurodevelopment contributes to schizophrenia (SCZ) risk, there is also evidence to support a role for immune dysfunction in SCZ. </w:t>
      </w:r>
      <w:r>
        <w:rPr>
          <w:i/>
          <w:color w:val="000000"/>
          <w:sz w:val="22"/>
          <w:szCs w:val="22"/>
        </w:rPr>
        <w:t>BCL11B,</w:t>
      </w:r>
      <w:r>
        <w:rPr>
          <w:color w:val="000000"/>
          <w:sz w:val="22"/>
          <w:szCs w:val="22"/>
        </w:rPr>
        <w:t xml:space="preserve"> associated with SCZ in GWAS, is a transcription factor </w:t>
      </w:r>
      <w:r w:rsidR="00A441AD">
        <w:rPr>
          <w:color w:val="000000"/>
          <w:sz w:val="22"/>
          <w:szCs w:val="22"/>
        </w:rPr>
        <w:t>that</w:t>
      </w:r>
      <w:r>
        <w:rPr>
          <w:color w:val="000000"/>
          <w:sz w:val="22"/>
          <w:szCs w:val="22"/>
        </w:rPr>
        <w:t xml:space="preserve"> regulat</w:t>
      </w:r>
      <w:r w:rsidR="00A441AD">
        <w:rPr>
          <w:color w:val="000000"/>
          <w:sz w:val="22"/>
          <w:szCs w:val="22"/>
        </w:rPr>
        <w:t>es</w:t>
      </w:r>
      <w:r>
        <w:rPr>
          <w:color w:val="000000"/>
          <w:sz w:val="22"/>
          <w:szCs w:val="22"/>
        </w:rPr>
        <w:t xml:space="preserve"> the differentiation and development of cells in the central nervous and immune systems. Here, we use functional genomics data from studies of </w:t>
      </w:r>
      <w:r>
        <w:rPr>
          <w:i/>
          <w:color w:val="000000"/>
          <w:sz w:val="22"/>
          <w:szCs w:val="22"/>
        </w:rPr>
        <w:t>BCL11B</w:t>
      </w:r>
      <w:r>
        <w:rPr>
          <w:color w:val="000000"/>
          <w:sz w:val="22"/>
          <w:szCs w:val="22"/>
        </w:rPr>
        <w:t xml:space="preserve"> to investigate the contribution of neuronal and immune processes to SCZ pathophysiology. We identified the gene targets of BCL11B in brain striatal cells (n=22</w:t>
      </w:r>
      <w:r>
        <w:rPr>
          <w:sz w:val="22"/>
          <w:szCs w:val="22"/>
        </w:rPr>
        <w:t>3</w:t>
      </w:r>
      <w:r>
        <w:rPr>
          <w:color w:val="000000"/>
          <w:sz w:val="22"/>
          <w:szCs w:val="22"/>
        </w:rPr>
        <w:t xml:space="preserve"> genes), double negative 4 (</w:t>
      </w:r>
      <w:r>
        <w:rPr>
          <w:sz w:val="22"/>
          <w:szCs w:val="22"/>
        </w:rPr>
        <w:t>DN4)</w:t>
      </w:r>
      <w:r>
        <w:rPr>
          <w:color w:val="000000"/>
          <w:sz w:val="22"/>
          <w:szCs w:val="22"/>
        </w:rPr>
        <w:t xml:space="preserve"> developing T</w:t>
      </w:r>
      <w:r>
        <w:rPr>
          <w:sz w:val="22"/>
          <w:szCs w:val="22"/>
        </w:rPr>
        <w:t xml:space="preserve"> </w:t>
      </w:r>
      <w:r>
        <w:rPr>
          <w:color w:val="000000"/>
          <w:sz w:val="22"/>
          <w:szCs w:val="22"/>
        </w:rPr>
        <w:t>cells (n=</w:t>
      </w:r>
      <w:r>
        <w:rPr>
          <w:sz w:val="22"/>
          <w:szCs w:val="22"/>
        </w:rPr>
        <w:t>11</w:t>
      </w:r>
      <w:r>
        <w:rPr>
          <w:color w:val="000000"/>
          <w:sz w:val="22"/>
          <w:szCs w:val="22"/>
        </w:rPr>
        <w:t>4 genes) and double positive (</w:t>
      </w:r>
      <w:r>
        <w:rPr>
          <w:sz w:val="22"/>
          <w:szCs w:val="22"/>
        </w:rPr>
        <w:t>DP)</w:t>
      </w:r>
      <w:r>
        <w:rPr>
          <w:color w:val="000000"/>
          <w:sz w:val="22"/>
          <w:szCs w:val="22"/>
        </w:rPr>
        <w:t xml:space="preserve"> developing T</w:t>
      </w:r>
      <w:r>
        <w:rPr>
          <w:sz w:val="22"/>
          <w:szCs w:val="22"/>
        </w:rPr>
        <w:t xml:space="preserve"> </w:t>
      </w:r>
      <w:r>
        <w:rPr>
          <w:color w:val="000000"/>
          <w:sz w:val="22"/>
          <w:szCs w:val="22"/>
        </w:rPr>
        <w:t>cells (n=5</w:t>
      </w:r>
      <w:r>
        <w:rPr>
          <w:sz w:val="22"/>
          <w:szCs w:val="22"/>
        </w:rPr>
        <w:t>18</w:t>
      </w:r>
      <w:r>
        <w:rPr>
          <w:color w:val="000000"/>
          <w:sz w:val="22"/>
          <w:szCs w:val="22"/>
        </w:rPr>
        <w:t xml:space="preserve"> genes) using an integrated analysis of RNA-seq and ChIP-seq data. No gene-set was enriched for genes containing common variants associated with SCZ but the </w:t>
      </w:r>
      <w:r>
        <w:rPr>
          <w:sz w:val="22"/>
          <w:szCs w:val="22"/>
        </w:rPr>
        <w:t>DP</w:t>
      </w:r>
      <w:r>
        <w:rPr>
          <w:color w:val="000000"/>
          <w:sz w:val="22"/>
          <w:szCs w:val="22"/>
        </w:rPr>
        <w:t xml:space="preserve"> gene-set was enriched for genes containing </w:t>
      </w:r>
      <w:r>
        <w:rPr>
          <w:sz w:val="22"/>
          <w:szCs w:val="22"/>
        </w:rPr>
        <w:t xml:space="preserve">missense </w:t>
      </w:r>
      <w:r>
        <w:rPr>
          <w:i/>
          <w:color w:val="000000"/>
          <w:sz w:val="22"/>
          <w:szCs w:val="22"/>
        </w:rPr>
        <w:t>de novo</w:t>
      </w:r>
      <w:r>
        <w:rPr>
          <w:color w:val="000000"/>
          <w:sz w:val="22"/>
          <w:szCs w:val="22"/>
        </w:rPr>
        <w:t xml:space="preserve"> mutations (</w:t>
      </w:r>
      <w:r w:rsidR="0001239C">
        <w:rPr>
          <w:color w:val="000000"/>
          <w:sz w:val="22"/>
          <w:szCs w:val="22"/>
        </w:rPr>
        <w:t xml:space="preserve">DNMs; </w:t>
      </w:r>
      <w:r w:rsidR="0001239C">
        <w:rPr>
          <w:sz w:val="22"/>
          <w:szCs w:val="22"/>
        </w:rPr>
        <w:t>P=</w:t>
      </w:r>
      <w:r>
        <w:rPr>
          <w:sz w:val="22"/>
          <w:szCs w:val="22"/>
        </w:rPr>
        <w:t>0.001</w:t>
      </w:r>
      <w:r>
        <w:rPr>
          <w:color w:val="000000"/>
          <w:sz w:val="22"/>
          <w:szCs w:val="22"/>
        </w:rPr>
        <w:t xml:space="preserve">) </w:t>
      </w:r>
      <w:r w:rsidR="0001239C">
        <w:rPr>
          <w:color w:val="000000"/>
          <w:sz w:val="22"/>
          <w:szCs w:val="22"/>
        </w:rPr>
        <w:t>using</w:t>
      </w:r>
      <w:r>
        <w:rPr>
          <w:color w:val="000000"/>
          <w:sz w:val="22"/>
          <w:szCs w:val="22"/>
        </w:rPr>
        <w:t xml:space="preserve"> data from 3,447 SCZ trios.</w:t>
      </w:r>
      <w:r>
        <w:rPr>
          <w:color w:val="000000"/>
        </w:rPr>
        <w:t xml:space="preserve"> </w:t>
      </w:r>
      <w:r>
        <w:rPr>
          <w:sz w:val="22"/>
          <w:szCs w:val="22"/>
        </w:rPr>
        <w:t>Post-hoc analysis revealed the enrichment to be stronger for DP genes negatively</w:t>
      </w:r>
      <w:r w:rsidR="0001239C">
        <w:rPr>
          <w:sz w:val="22"/>
          <w:szCs w:val="22"/>
        </w:rPr>
        <w:t>-</w:t>
      </w:r>
      <w:r>
        <w:rPr>
          <w:sz w:val="22"/>
          <w:szCs w:val="22"/>
        </w:rPr>
        <w:t xml:space="preserve">regulated by BCL11B. </w:t>
      </w:r>
      <w:r>
        <w:rPr>
          <w:color w:val="000000"/>
          <w:sz w:val="22"/>
          <w:szCs w:val="22"/>
        </w:rPr>
        <w:t xml:space="preserve">Biological processes enriched for genes </w:t>
      </w:r>
      <w:r>
        <w:rPr>
          <w:sz w:val="22"/>
          <w:szCs w:val="22"/>
        </w:rPr>
        <w:t>negatively</w:t>
      </w:r>
      <w:r w:rsidR="0001239C">
        <w:rPr>
          <w:sz w:val="22"/>
          <w:szCs w:val="22"/>
        </w:rPr>
        <w:t>-</w:t>
      </w:r>
      <w:r>
        <w:rPr>
          <w:sz w:val="22"/>
          <w:szCs w:val="22"/>
        </w:rPr>
        <w:t>regulated by BCL11B in DP</w:t>
      </w:r>
      <w:r>
        <w:rPr>
          <w:color w:val="000000"/>
          <w:sz w:val="22"/>
          <w:szCs w:val="22"/>
        </w:rPr>
        <w:t xml:space="preserve"> gene-set included immune system development and cytokine signaling. These analyses, leveraging a GWAS-identified SCZ risk gene and data on gene expression and transcription factor binding, indicate that </w:t>
      </w:r>
      <w:r w:rsidR="0001239C" w:rsidRPr="0001239C">
        <w:rPr>
          <w:color w:val="000000"/>
          <w:sz w:val="22"/>
          <w:szCs w:val="22"/>
        </w:rPr>
        <w:t>DNMs</w:t>
      </w:r>
      <w:r>
        <w:rPr>
          <w:color w:val="000000"/>
          <w:sz w:val="22"/>
          <w:szCs w:val="22"/>
        </w:rPr>
        <w:t xml:space="preserve"> in immune pathways contribute to SCZ risk.</w:t>
      </w:r>
    </w:p>
    <w:p w14:paraId="00000012" w14:textId="77777777" w:rsidR="00072BE3" w:rsidRDefault="00072BE3">
      <w:pPr>
        <w:pBdr>
          <w:top w:val="nil"/>
          <w:left w:val="nil"/>
          <w:bottom w:val="nil"/>
          <w:right w:val="nil"/>
          <w:between w:val="nil"/>
        </w:pBdr>
        <w:spacing w:line="360" w:lineRule="auto"/>
        <w:jc w:val="both"/>
        <w:rPr>
          <w:color w:val="000000"/>
          <w:sz w:val="22"/>
          <w:szCs w:val="22"/>
        </w:rPr>
      </w:pPr>
    </w:p>
    <w:p w14:paraId="00000013" w14:textId="77777777" w:rsidR="00072BE3" w:rsidRDefault="00932008">
      <w:pPr>
        <w:pBdr>
          <w:top w:val="nil"/>
          <w:left w:val="nil"/>
          <w:bottom w:val="nil"/>
          <w:right w:val="nil"/>
          <w:between w:val="nil"/>
        </w:pBdr>
        <w:spacing w:line="360" w:lineRule="auto"/>
        <w:jc w:val="both"/>
        <w:rPr>
          <w:color w:val="000000"/>
          <w:sz w:val="22"/>
          <w:szCs w:val="22"/>
        </w:rPr>
      </w:pPr>
      <w:r>
        <w:rPr>
          <w:color w:val="000000"/>
          <w:sz w:val="22"/>
          <w:szCs w:val="22"/>
        </w:rPr>
        <w:t>Keywords: schizophrenia, de novo mutation, RNA-seq, immune system, ChIP-seq</w:t>
      </w:r>
    </w:p>
    <w:p w14:paraId="00000014" w14:textId="77777777" w:rsidR="00072BE3" w:rsidRDefault="00072BE3">
      <w:pPr>
        <w:pBdr>
          <w:top w:val="nil"/>
          <w:left w:val="nil"/>
          <w:bottom w:val="nil"/>
          <w:right w:val="nil"/>
          <w:between w:val="nil"/>
        </w:pBdr>
        <w:spacing w:line="360" w:lineRule="auto"/>
        <w:jc w:val="both"/>
        <w:rPr>
          <w:color w:val="000000"/>
          <w:sz w:val="22"/>
          <w:szCs w:val="22"/>
        </w:rPr>
      </w:pPr>
    </w:p>
    <w:p w14:paraId="00000015" w14:textId="77777777" w:rsidR="00072BE3" w:rsidRDefault="00072BE3">
      <w:pPr>
        <w:pBdr>
          <w:top w:val="nil"/>
          <w:left w:val="nil"/>
          <w:bottom w:val="nil"/>
          <w:right w:val="nil"/>
          <w:between w:val="nil"/>
        </w:pBdr>
        <w:spacing w:line="360" w:lineRule="auto"/>
        <w:jc w:val="both"/>
        <w:rPr>
          <w:color w:val="000000"/>
          <w:sz w:val="22"/>
          <w:szCs w:val="22"/>
        </w:rPr>
      </w:pPr>
    </w:p>
    <w:p w14:paraId="00000016" w14:textId="77777777" w:rsidR="00072BE3" w:rsidRDefault="00072BE3">
      <w:pPr>
        <w:pBdr>
          <w:top w:val="nil"/>
          <w:left w:val="nil"/>
          <w:bottom w:val="nil"/>
          <w:right w:val="nil"/>
          <w:between w:val="nil"/>
        </w:pBdr>
        <w:spacing w:line="360" w:lineRule="auto"/>
        <w:jc w:val="both"/>
        <w:rPr>
          <w:color w:val="000000"/>
          <w:sz w:val="22"/>
          <w:szCs w:val="22"/>
        </w:rPr>
      </w:pPr>
    </w:p>
    <w:p w14:paraId="00000017" w14:textId="77777777" w:rsidR="00072BE3" w:rsidRDefault="00932008">
      <w:pPr>
        <w:jc w:val="both"/>
        <w:rPr>
          <w:color w:val="000000"/>
          <w:sz w:val="22"/>
          <w:szCs w:val="22"/>
        </w:rPr>
      </w:pPr>
      <w:r>
        <w:br w:type="page"/>
      </w:r>
    </w:p>
    <w:p w14:paraId="00000018" w14:textId="77777777" w:rsidR="00072BE3" w:rsidRDefault="00932008">
      <w:pPr>
        <w:keepNext/>
        <w:keepLines/>
        <w:pBdr>
          <w:top w:val="nil"/>
          <w:left w:val="nil"/>
          <w:bottom w:val="nil"/>
          <w:right w:val="nil"/>
          <w:between w:val="nil"/>
        </w:pBdr>
        <w:spacing w:before="400" w:after="120" w:line="240" w:lineRule="auto"/>
        <w:jc w:val="both"/>
        <w:rPr>
          <w:b/>
          <w:color w:val="000000"/>
          <w:sz w:val="28"/>
          <w:szCs w:val="28"/>
        </w:rPr>
      </w:pPr>
      <w:bookmarkStart w:id="2" w:name="_heading=h.1fob9te" w:colFirst="0" w:colLast="0"/>
      <w:bookmarkEnd w:id="2"/>
      <w:r>
        <w:rPr>
          <w:b/>
          <w:color w:val="000000"/>
          <w:sz w:val="28"/>
          <w:szCs w:val="28"/>
        </w:rPr>
        <w:lastRenderedPageBreak/>
        <w:t>Introduction</w:t>
      </w:r>
    </w:p>
    <w:p w14:paraId="00000019" w14:textId="469E0707" w:rsidR="00072BE3" w:rsidRDefault="00932008">
      <w:pPr>
        <w:pBdr>
          <w:top w:val="nil"/>
          <w:left w:val="nil"/>
          <w:bottom w:val="nil"/>
          <w:right w:val="nil"/>
          <w:between w:val="nil"/>
        </w:pBdr>
        <w:spacing w:line="360" w:lineRule="auto"/>
        <w:jc w:val="both"/>
        <w:rPr>
          <w:color w:val="000000"/>
          <w:sz w:val="22"/>
          <w:szCs w:val="22"/>
        </w:rPr>
      </w:pPr>
      <w:r>
        <w:rPr>
          <w:color w:val="000000"/>
          <w:sz w:val="22"/>
          <w:szCs w:val="22"/>
        </w:rPr>
        <w:t xml:space="preserve">Schizophrenia (SCZ) is a chronic, severe mental disorder affecting ~1% of the population worldwide. It is ranked within the top 10 disabling conditions for young adults worldwide </w:t>
      </w:r>
      <w:hyperlink r:id="rId9">
        <w:r>
          <w:rPr>
            <w:color w:val="000000"/>
            <w:sz w:val="22"/>
            <w:szCs w:val="22"/>
          </w:rPr>
          <w:t>(Świtaj et al., 2012)</w:t>
        </w:r>
      </w:hyperlink>
      <w:r>
        <w:rPr>
          <w:color w:val="000000"/>
          <w:sz w:val="22"/>
          <w:szCs w:val="22"/>
        </w:rPr>
        <w:t>, affecting general health, ability to work</w:t>
      </w:r>
      <w:r>
        <w:rPr>
          <w:sz w:val="22"/>
          <w:szCs w:val="22"/>
        </w:rPr>
        <w:t xml:space="preserve"> and </w:t>
      </w:r>
      <w:r>
        <w:rPr>
          <w:color w:val="000000"/>
          <w:sz w:val="22"/>
          <w:szCs w:val="22"/>
        </w:rPr>
        <w:t>form</w:t>
      </w:r>
      <w:r>
        <w:rPr>
          <w:sz w:val="22"/>
          <w:szCs w:val="22"/>
        </w:rPr>
        <w:t>ation</w:t>
      </w:r>
      <w:r>
        <w:rPr>
          <w:color w:val="000000"/>
          <w:sz w:val="22"/>
          <w:szCs w:val="22"/>
        </w:rPr>
        <w:t xml:space="preserve"> of personal relationships. A core feature of SCZ is cognitive dysfunction in the form of impairments in memory, attention and IQ. This decline in cognitive performance occurs years prior to onset of illness as the brain is still developing </w:t>
      </w:r>
      <w:hyperlink r:id="rId10">
        <w:r>
          <w:rPr>
            <w:color w:val="000000"/>
            <w:sz w:val="22"/>
            <w:szCs w:val="22"/>
          </w:rPr>
          <w:t>(Kahn &amp; Keefe, 2013)</w:t>
        </w:r>
      </w:hyperlink>
      <w:r>
        <w:rPr>
          <w:color w:val="000000"/>
          <w:sz w:val="22"/>
          <w:szCs w:val="22"/>
        </w:rPr>
        <w:t xml:space="preserve"> and its severity is a strong predictor of functional outcome </w:t>
      </w:r>
      <w:hyperlink r:id="rId11">
        <w:r w:rsidR="006129ED">
          <w:rPr>
            <w:color w:val="000000"/>
            <w:sz w:val="22"/>
            <w:szCs w:val="22"/>
          </w:rPr>
          <w:t>(Leeson et al.</w:t>
        </w:r>
        <w:r>
          <w:rPr>
            <w:color w:val="000000"/>
            <w:sz w:val="22"/>
            <w:szCs w:val="22"/>
          </w:rPr>
          <w:t>, 2009)</w:t>
        </w:r>
      </w:hyperlink>
      <w:r>
        <w:rPr>
          <w:color w:val="000000"/>
          <w:sz w:val="22"/>
          <w:szCs w:val="22"/>
        </w:rPr>
        <w:t xml:space="preserve">. </w:t>
      </w:r>
    </w:p>
    <w:p w14:paraId="0000001A" w14:textId="77777777" w:rsidR="00072BE3" w:rsidRDefault="00072BE3">
      <w:pPr>
        <w:pBdr>
          <w:top w:val="nil"/>
          <w:left w:val="nil"/>
          <w:bottom w:val="nil"/>
          <w:right w:val="nil"/>
          <w:between w:val="nil"/>
        </w:pBdr>
        <w:spacing w:line="360" w:lineRule="auto"/>
        <w:jc w:val="both"/>
        <w:rPr>
          <w:color w:val="000000"/>
          <w:sz w:val="22"/>
          <w:szCs w:val="22"/>
        </w:rPr>
      </w:pPr>
    </w:p>
    <w:p w14:paraId="0000001B" w14:textId="4ADD0A96" w:rsidR="00072BE3" w:rsidRDefault="00932008">
      <w:pPr>
        <w:pBdr>
          <w:top w:val="nil"/>
          <w:left w:val="nil"/>
          <w:bottom w:val="nil"/>
          <w:right w:val="nil"/>
          <w:between w:val="nil"/>
        </w:pBdr>
        <w:spacing w:line="360" w:lineRule="auto"/>
        <w:jc w:val="both"/>
        <w:rPr>
          <w:color w:val="000000"/>
          <w:sz w:val="22"/>
          <w:szCs w:val="22"/>
        </w:rPr>
      </w:pPr>
      <w:r>
        <w:rPr>
          <w:color w:val="000000"/>
          <w:sz w:val="22"/>
          <w:szCs w:val="22"/>
        </w:rPr>
        <w:t xml:space="preserve">SCZ has a complex aetiology influenced by both genetic and environmental factors. The heritability of SCZ is estimated from twin studies to be 80% </w:t>
      </w:r>
      <w:hyperlink r:id="rId12">
        <w:r>
          <w:rPr>
            <w:color w:val="000000"/>
            <w:sz w:val="22"/>
            <w:szCs w:val="22"/>
          </w:rPr>
          <w:t>(Hilker et al., 2018)</w:t>
        </w:r>
      </w:hyperlink>
      <w:r>
        <w:rPr>
          <w:color w:val="000000"/>
          <w:sz w:val="22"/>
          <w:szCs w:val="22"/>
        </w:rPr>
        <w:t xml:space="preserve">. The genetic architecture of SCZ is highly polygenic. </w:t>
      </w:r>
      <w:r>
        <w:rPr>
          <w:sz w:val="22"/>
          <w:szCs w:val="22"/>
        </w:rPr>
        <w:t>GWAS has identified 179 independent SCZ associated single nucleotide polymorphisms (SNPs) across the genome</w:t>
      </w:r>
      <w:r>
        <w:rPr>
          <w:color w:val="000000"/>
          <w:sz w:val="22"/>
          <w:szCs w:val="22"/>
        </w:rPr>
        <w:t xml:space="preserve"> </w:t>
      </w:r>
      <w:hyperlink r:id="rId13">
        <w:r>
          <w:rPr>
            <w:color w:val="000000"/>
            <w:sz w:val="22"/>
            <w:szCs w:val="22"/>
          </w:rPr>
          <w:t>(Pardiñas et al., 2018)</w:t>
        </w:r>
      </w:hyperlink>
      <w:r>
        <w:rPr>
          <w:sz w:val="22"/>
          <w:szCs w:val="22"/>
        </w:rPr>
        <w:t>. A</w:t>
      </w:r>
      <w:r>
        <w:rPr>
          <w:color w:val="000000"/>
          <w:sz w:val="22"/>
          <w:szCs w:val="22"/>
        </w:rPr>
        <w:t xml:space="preserve">nalysis of rare structural and sequence variants, including </w:t>
      </w:r>
      <w:r>
        <w:rPr>
          <w:i/>
          <w:color w:val="000000"/>
          <w:sz w:val="22"/>
          <w:szCs w:val="22"/>
        </w:rPr>
        <w:t>de novo</w:t>
      </w:r>
      <w:r>
        <w:rPr>
          <w:color w:val="000000"/>
          <w:sz w:val="22"/>
          <w:szCs w:val="22"/>
        </w:rPr>
        <w:t xml:space="preserve"> events, indicates a role for rare mutations in SCZ </w:t>
      </w:r>
      <w:hyperlink r:id="rId14">
        <w:r>
          <w:rPr>
            <w:color w:val="000000"/>
            <w:sz w:val="22"/>
            <w:szCs w:val="22"/>
          </w:rPr>
          <w:t>(Kirov et al., 2012</w:t>
        </w:r>
      </w:hyperlink>
      <w:r>
        <w:rPr>
          <w:sz w:val="22"/>
          <w:szCs w:val="22"/>
        </w:rPr>
        <w:t xml:space="preserve">; Fromer, et al. 2014; </w:t>
      </w:r>
      <w:hyperlink r:id="rId15">
        <w:r>
          <w:rPr>
            <w:color w:val="000000"/>
            <w:sz w:val="22"/>
            <w:szCs w:val="22"/>
          </w:rPr>
          <w:t>Singh et al., 2016)</w:t>
        </w:r>
      </w:hyperlink>
      <w:r>
        <w:rPr>
          <w:color w:val="000000"/>
          <w:sz w:val="22"/>
          <w:szCs w:val="22"/>
        </w:rPr>
        <w:t xml:space="preserve">. The “neurodevelopmental hypothesis” is the most widely accepted explanation of SCZ pathology. Here, genetic and environmental insults are hypothesized to disturb prenatal neurodevelopment, making a person more vulnerable to developing SCZ upon secondary environmental insults in adolescence or young adulthood </w:t>
      </w:r>
      <w:hyperlink r:id="rId16">
        <w:r>
          <w:rPr>
            <w:color w:val="000000"/>
            <w:sz w:val="22"/>
            <w:szCs w:val="22"/>
          </w:rPr>
          <w:t>(Fatemi &amp; Folsom, 2009)</w:t>
        </w:r>
      </w:hyperlink>
      <w:r>
        <w:rPr>
          <w:color w:val="000000"/>
          <w:sz w:val="22"/>
          <w:szCs w:val="22"/>
        </w:rPr>
        <w:t xml:space="preserve">.  </w:t>
      </w:r>
    </w:p>
    <w:p w14:paraId="0000001C" w14:textId="77777777" w:rsidR="00072BE3" w:rsidRDefault="00072BE3">
      <w:pPr>
        <w:pBdr>
          <w:top w:val="nil"/>
          <w:left w:val="nil"/>
          <w:bottom w:val="nil"/>
          <w:right w:val="nil"/>
          <w:between w:val="nil"/>
        </w:pBdr>
        <w:spacing w:line="360" w:lineRule="auto"/>
        <w:jc w:val="both"/>
        <w:rPr>
          <w:i/>
          <w:color w:val="000000"/>
          <w:sz w:val="22"/>
          <w:szCs w:val="22"/>
        </w:rPr>
      </w:pPr>
    </w:p>
    <w:p w14:paraId="0000001D" w14:textId="0573E359" w:rsidR="00072BE3" w:rsidRDefault="00932008">
      <w:pPr>
        <w:pBdr>
          <w:top w:val="nil"/>
          <w:left w:val="nil"/>
          <w:bottom w:val="nil"/>
          <w:right w:val="nil"/>
          <w:between w:val="nil"/>
        </w:pBdr>
        <w:spacing w:line="360" w:lineRule="auto"/>
        <w:jc w:val="both"/>
        <w:rPr>
          <w:sz w:val="22"/>
          <w:szCs w:val="22"/>
        </w:rPr>
      </w:pPr>
      <w:r>
        <w:rPr>
          <w:color w:val="000000"/>
          <w:sz w:val="22"/>
          <w:szCs w:val="22"/>
        </w:rPr>
        <w:t xml:space="preserve">Immune defects have also been hypothesized to contribute to SCZ risk. Interest in an immune hypothesis of SCZ has stemmed in part from </w:t>
      </w:r>
      <w:r w:rsidR="006129ED">
        <w:rPr>
          <w:color w:val="000000"/>
          <w:sz w:val="22"/>
          <w:szCs w:val="22"/>
        </w:rPr>
        <w:t>the imbalance of pro- and anti-</w:t>
      </w:r>
      <w:r>
        <w:rPr>
          <w:color w:val="000000"/>
          <w:sz w:val="22"/>
          <w:szCs w:val="22"/>
        </w:rPr>
        <w:t xml:space="preserve">inflammatory cytokines </w:t>
      </w:r>
      <w:r>
        <w:rPr>
          <w:sz w:val="22"/>
          <w:szCs w:val="22"/>
        </w:rPr>
        <w:t>repeatedly observed</w:t>
      </w:r>
      <w:r>
        <w:rPr>
          <w:color w:val="000000"/>
          <w:sz w:val="22"/>
          <w:szCs w:val="22"/>
        </w:rPr>
        <w:t xml:space="preserve"> in SCZ </w:t>
      </w:r>
      <w:hyperlink r:id="rId17">
        <w:r>
          <w:rPr>
            <w:color w:val="000000"/>
            <w:sz w:val="22"/>
            <w:szCs w:val="22"/>
          </w:rPr>
          <w:t>(Bergink</w:t>
        </w:r>
        <w:r w:rsidR="006129ED" w:rsidRPr="006129ED">
          <w:rPr>
            <w:color w:val="000000"/>
            <w:sz w:val="22"/>
            <w:szCs w:val="22"/>
          </w:rPr>
          <w:t xml:space="preserve"> et al.</w:t>
        </w:r>
        <w:r>
          <w:rPr>
            <w:color w:val="000000"/>
            <w:sz w:val="22"/>
            <w:szCs w:val="22"/>
          </w:rPr>
          <w:t>, 2014)</w:t>
        </w:r>
      </w:hyperlink>
      <w:r>
        <w:rPr>
          <w:color w:val="000000"/>
          <w:sz w:val="22"/>
          <w:szCs w:val="22"/>
        </w:rPr>
        <w:t>. It is hypothesized that an interaction between genetic and environmental influences lead</w:t>
      </w:r>
      <w:r w:rsidR="006129ED">
        <w:rPr>
          <w:color w:val="000000"/>
          <w:sz w:val="22"/>
          <w:szCs w:val="22"/>
        </w:rPr>
        <w:t>s</w:t>
      </w:r>
      <w:r>
        <w:rPr>
          <w:color w:val="000000"/>
          <w:sz w:val="22"/>
          <w:szCs w:val="22"/>
        </w:rPr>
        <w:t xml:space="preserve"> to pathological microglial activation, resulting in excessive synaptic pruning and loss of cortical grey matter, particularly in stress-sensitive regions such as the prefrontal cortex and hippocampus, </w:t>
      </w:r>
      <w:r w:rsidR="006129ED">
        <w:rPr>
          <w:color w:val="000000"/>
          <w:sz w:val="22"/>
          <w:szCs w:val="22"/>
        </w:rPr>
        <w:t>which</w:t>
      </w:r>
      <w:r>
        <w:rPr>
          <w:color w:val="000000"/>
          <w:sz w:val="22"/>
          <w:szCs w:val="22"/>
        </w:rPr>
        <w:t xml:space="preserve"> ultimately results in cognitive dysfunction and increased illness risk </w:t>
      </w:r>
      <w:hyperlink r:id="rId18">
        <w:r>
          <w:rPr>
            <w:color w:val="000000"/>
            <w:sz w:val="22"/>
            <w:szCs w:val="22"/>
          </w:rPr>
          <w:t>(Howes &amp; McCutcheon, 2017)</w:t>
        </w:r>
      </w:hyperlink>
      <w:r>
        <w:rPr>
          <w:color w:val="000000"/>
          <w:sz w:val="22"/>
          <w:szCs w:val="22"/>
        </w:rPr>
        <w:t>.</w:t>
      </w:r>
      <w:r>
        <w:rPr>
          <w:color w:val="38761D"/>
          <w:sz w:val="22"/>
          <w:szCs w:val="22"/>
        </w:rPr>
        <w:t xml:space="preserve"> </w:t>
      </w:r>
      <w:r>
        <w:rPr>
          <w:color w:val="000000"/>
          <w:sz w:val="22"/>
          <w:szCs w:val="22"/>
        </w:rPr>
        <w:t xml:space="preserve">Imbalances in the monoamine pathway and autoimmune processes relevant to synaptic refinement have also been hypothesized to be part of SCZ pathophysiology. In SCZ, inflammatory markers (including C-reactive protein and various interleukins, e.g. IL-6) are also associated with cognitive deficits </w:t>
      </w:r>
      <w:hyperlink r:id="rId19">
        <w:r>
          <w:rPr>
            <w:color w:val="000000"/>
            <w:sz w:val="22"/>
            <w:szCs w:val="22"/>
          </w:rPr>
          <w:t>(Misiak et al., 2018)</w:t>
        </w:r>
      </w:hyperlink>
      <w:r>
        <w:rPr>
          <w:color w:val="000000"/>
          <w:sz w:val="22"/>
          <w:szCs w:val="22"/>
        </w:rPr>
        <w:t xml:space="preserve">. Strong genetic evidence now exists for the role of immune-related processes in increasing SCZ risk where the most significant genetic association maps to the major histocompatibility complex (MHC) region on chromosome 6 </w:t>
      </w:r>
      <w:hyperlink r:id="rId20">
        <w:r>
          <w:rPr>
            <w:color w:val="000000"/>
            <w:sz w:val="22"/>
            <w:szCs w:val="22"/>
          </w:rPr>
          <w:t>(Sekar et al., 2016)</w:t>
        </w:r>
      </w:hyperlink>
      <w:r>
        <w:rPr>
          <w:color w:val="000000"/>
          <w:sz w:val="22"/>
          <w:szCs w:val="22"/>
        </w:rPr>
        <w:t xml:space="preserve">. This has identified one potential mechanism by which the MHC region may increase risk, involving a locus </w:t>
      </w:r>
      <w:r>
        <w:rPr>
          <w:color w:val="000000"/>
          <w:sz w:val="22"/>
          <w:szCs w:val="22"/>
        </w:rPr>
        <w:lastRenderedPageBreak/>
        <w:t xml:space="preserve">containing the complement component 4 (C4) gene, an isotope of which (C4A) was demonstrated to have a role in cortical development of the visual system in animal models. Almost 40 non-MHC genes with known roles in immune function have been associated with </w:t>
      </w:r>
      <w:r w:rsidR="006129ED">
        <w:rPr>
          <w:color w:val="000000"/>
          <w:sz w:val="22"/>
          <w:szCs w:val="22"/>
        </w:rPr>
        <w:t>SCZ</w:t>
      </w:r>
      <w:r>
        <w:rPr>
          <w:color w:val="000000"/>
          <w:sz w:val="22"/>
          <w:szCs w:val="22"/>
        </w:rPr>
        <w:t xml:space="preserve"> risk (reviewed by </w:t>
      </w:r>
      <w:hyperlink r:id="rId21">
        <w:r>
          <w:rPr>
            <w:color w:val="000000"/>
            <w:sz w:val="22"/>
            <w:szCs w:val="22"/>
          </w:rPr>
          <w:t>Pouget, 2018</w:t>
        </w:r>
      </w:hyperlink>
      <w:r>
        <w:rPr>
          <w:sz w:val="22"/>
          <w:szCs w:val="22"/>
        </w:rPr>
        <w:t>)</w:t>
      </w:r>
      <w:r>
        <w:rPr>
          <w:color w:val="000000"/>
          <w:sz w:val="22"/>
          <w:szCs w:val="22"/>
        </w:rPr>
        <w:t xml:space="preserve">. Associations with altered expression of immune gene networks </w:t>
      </w:r>
      <w:hyperlink r:id="rId22">
        <w:r>
          <w:rPr>
            <w:color w:val="000000"/>
            <w:sz w:val="22"/>
            <w:szCs w:val="22"/>
          </w:rPr>
          <w:t>(Birnbaum et al., 2018)</w:t>
        </w:r>
      </w:hyperlink>
      <w:r>
        <w:rPr>
          <w:sz w:val="22"/>
          <w:szCs w:val="22"/>
        </w:rPr>
        <w:t xml:space="preserve"> have also been reported, as well as altered expression of immune proteins </w:t>
      </w:r>
      <w:hyperlink r:id="rId23">
        <w:r>
          <w:rPr>
            <w:color w:val="000000"/>
            <w:sz w:val="22"/>
            <w:szCs w:val="22"/>
          </w:rPr>
          <w:t>(Föcking et al., 2019)</w:t>
        </w:r>
      </w:hyperlink>
      <w:r>
        <w:rPr>
          <w:sz w:val="22"/>
          <w:szCs w:val="22"/>
        </w:rPr>
        <w:t xml:space="preserve"> and observed dysregulation of immune complement proteins in SCZ </w:t>
      </w:r>
      <w:hyperlink r:id="rId24">
        <w:r>
          <w:rPr>
            <w:color w:val="000000"/>
            <w:sz w:val="22"/>
            <w:szCs w:val="22"/>
          </w:rPr>
          <w:t xml:space="preserve">(Benros </w:t>
        </w:r>
        <w:r w:rsidR="006129ED">
          <w:rPr>
            <w:color w:val="000000"/>
            <w:sz w:val="22"/>
            <w:szCs w:val="22"/>
          </w:rPr>
          <w:t>and</w:t>
        </w:r>
        <w:r>
          <w:rPr>
            <w:color w:val="000000"/>
            <w:sz w:val="22"/>
            <w:szCs w:val="22"/>
          </w:rPr>
          <w:t xml:space="preserve"> Mortensen, 2019)</w:t>
        </w:r>
      </w:hyperlink>
      <w:r>
        <w:rPr>
          <w:sz w:val="22"/>
          <w:szCs w:val="22"/>
        </w:rPr>
        <w:t xml:space="preserve">. </w:t>
      </w:r>
    </w:p>
    <w:p w14:paraId="0000001E" w14:textId="77777777" w:rsidR="00072BE3" w:rsidRDefault="00072BE3">
      <w:pPr>
        <w:pBdr>
          <w:top w:val="nil"/>
          <w:left w:val="nil"/>
          <w:bottom w:val="nil"/>
          <w:right w:val="nil"/>
          <w:between w:val="nil"/>
        </w:pBdr>
        <w:spacing w:line="360" w:lineRule="auto"/>
        <w:jc w:val="both"/>
        <w:rPr>
          <w:sz w:val="22"/>
          <w:szCs w:val="22"/>
        </w:rPr>
      </w:pPr>
    </w:p>
    <w:p w14:paraId="0000001F" w14:textId="4C678725" w:rsidR="00072BE3" w:rsidRDefault="00932008">
      <w:pPr>
        <w:pBdr>
          <w:top w:val="nil"/>
          <w:left w:val="nil"/>
          <w:bottom w:val="nil"/>
          <w:right w:val="nil"/>
          <w:between w:val="nil"/>
        </w:pBdr>
        <w:spacing w:line="360" w:lineRule="auto"/>
        <w:jc w:val="both"/>
        <w:rPr>
          <w:color w:val="000000"/>
          <w:sz w:val="22"/>
          <w:szCs w:val="22"/>
        </w:rPr>
      </w:pPr>
      <w:r>
        <w:rPr>
          <w:color w:val="000000"/>
          <w:sz w:val="22"/>
          <w:szCs w:val="22"/>
        </w:rPr>
        <w:t xml:space="preserve">B-cell chronic lymphocytic leukemia/lymphoma 11B (BCL11B), also named Coup-TF interacting protein 2 (CTIP2), is a zinc finger protein transcription factor. It was identified as a SCZ risk gene through </w:t>
      </w:r>
      <w:r w:rsidR="00830B62">
        <w:rPr>
          <w:color w:val="000000"/>
          <w:sz w:val="22"/>
          <w:szCs w:val="22"/>
        </w:rPr>
        <w:t>genome-wide association studies (</w:t>
      </w:r>
      <w:r>
        <w:rPr>
          <w:color w:val="000000"/>
          <w:sz w:val="22"/>
          <w:szCs w:val="22"/>
        </w:rPr>
        <w:t>GWAS</w:t>
      </w:r>
      <w:r w:rsidR="00830B62">
        <w:rPr>
          <w:color w:val="000000"/>
          <w:sz w:val="22"/>
          <w:szCs w:val="22"/>
        </w:rPr>
        <w:t>;</w:t>
      </w:r>
      <w:hyperlink r:id="rId25">
        <w:r w:rsidR="00830B62">
          <w:rPr>
            <w:color w:val="000000"/>
            <w:sz w:val="22"/>
            <w:szCs w:val="22"/>
          </w:rPr>
          <w:t xml:space="preserve"> </w:t>
        </w:r>
        <w:r>
          <w:rPr>
            <w:color w:val="000000"/>
            <w:sz w:val="22"/>
            <w:szCs w:val="22"/>
          </w:rPr>
          <w:t>Schizophrenia Working Group of the Psychiatric Genomics Consortium, 2014; Whitton et al., 2016)</w:t>
        </w:r>
      </w:hyperlink>
      <w:r>
        <w:rPr>
          <w:color w:val="000000"/>
          <w:sz w:val="22"/>
          <w:szCs w:val="22"/>
        </w:rPr>
        <w:t xml:space="preserve">. </w:t>
      </w:r>
      <w:r>
        <w:rPr>
          <w:sz w:val="22"/>
          <w:szCs w:val="22"/>
        </w:rPr>
        <w:t xml:space="preserve">The association signal is located over the </w:t>
      </w:r>
      <w:r w:rsidRPr="00830B62">
        <w:rPr>
          <w:i/>
          <w:sz w:val="22"/>
          <w:szCs w:val="22"/>
        </w:rPr>
        <w:t>BCL11B</w:t>
      </w:r>
      <w:r>
        <w:rPr>
          <w:sz w:val="22"/>
          <w:szCs w:val="22"/>
        </w:rPr>
        <w:t xml:space="preserve"> gene and there are no other protein-coding genes in the region (Supplementary Figure 1). The most associated or index SNP and those SNPs in high linkage disequilibrium (LD) with it are located within the introns of the gene. Review of quantitative trait loci (QTL) datasets for gene expression, chromatin, isoform percentage, transcript expression, cell fraction or methylation does not identify how the SCZ risk SNP affects the function of the gene </w:t>
      </w:r>
      <w:hyperlink r:id="rId26">
        <w:r>
          <w:rPr>
            <w:color w:val="000000"/>
            <w:sz w:val="22"/>
            <w:szCs w:val="22"/>
          </w:rPr>
          <w:t>(Wu et al., 2018</w:t>
        </w:r>
        <w:r w:rsidR="00830B62">
          <w:rPr>
            <w:color w:val="000000"/>
            <w:sz w:val="22"/>
            <w:szCs w:val="22"/>
          </w:rPr>
          <w:t>;</w:t>
        </w:r>
      </w:hyperlink>
      <w:r>
        <w:rPr>
          <w:sz w:val="22"/>
          <w:szCs w:val="22"/>
        </w:rPr>
        <w:t xml:space="preserve"> </w:t>
      </w:r>
      <w:hyperlink r:id="rId27">
        <w:r>
          <w:rPr>
            <w:color w:val="000000"/>
            <w:sz w:val="22"/>
            <w:szCs w:val="22"/>
          </w:rPr>
          <w:t>Wang et al., 2018)</w:t>
        </w:r>
      </w:hyperlink>
      <w:r>
        <w:rPr>
          <w:sz w:val="22"/>
          <w:szCs w:val="22"/>
        </w:rPr>
        <w:t>. BCL11B i</w:t>
      </w:r>
      <w:r>
        <w:rPr>
          <w:color w:val="000000"/>
          <w:sz w:val="22"/>
          <w:szCs w:val="22"/>
        </w:rPr>
        <w:t xml:space="preserve">s required for neurogenesis both during postnatal development </w:t>
      </w:r>
      <w:hyperlink r:id="rId28">
        <w:r>
          <w:rPr>
            <w:color w:val="000000"/>
            <w:sz w:val="22"/>
            <w:szCs w:val="22"/>
          </w:rPr>
          <w:t>(Simon et al., 2012)</w:t>
        </w:r>
      </w:hyperlink>
      <w:r>
        <w:rPr>
          <w:color w:val="000000"/>
          <w:sz w:val="22"/>
          <w:szCs w:val="22"/>
        </w:rPr>
        <w:t xml:space="preserve"> and during adulthood </w:t>
      </w:r>
      <w:hyperlink r:id="rId29">
        <w:r w:rsidR="000620AD">
          <w:rPr>
            <w:color w:val="000000"/>
            <w:sz w:val="22"/>
            <w:szCs w:val="22"/>
          </w:rPr>
          <w:t>(</w:t>
        </w:r>
        <w:r>
          <w:rPr>
            <w:color w:val="000000"/>
            <w:sz w:val="22"/>
            <w:szCs w:val="22"/>
          </w:rPr>
          <w:t>Simon et al., 2016)</w:t>
        </w:r>
      </w:hyperlink>
      <w:r>
        <w:rPr>
          <w:color w:val="000000"/>
          <w:sz w:val="22"/>
          <w:szCs w:val="22"/>
        </w:rPr>
        <w:t xml:space="preserve">. </w:t>
      </w:r>
      <w:r>
        <w:rPr>
          <w:sz w:val="22"/>
          <w:szCs w:val="22"/>
        </w:rPr>
        <w:t xml:space="preserve">Conditional forebrain-specific </w:t>
      </w:r>
      <w:r>
        <w:rPr>
          <w:i/>
          <w:sz w:val="22"/>
          <w:szCs w:val="22"/>
        </w:rPr>
        <w:t xml:space="preserve">Bcl11b </w:t>
      </w:r>
      <w:r>
        <w:rPr>
          <w:sz w:val="22"/>
          <w:szCs w:val="22"/>
        </w:rPr>
        <w:t xml:space="preserve">knockout (KO) </w:t>
      </w:r>
      <w:r>
        <w:rPr>
          <w:color w:val="000000"/>
          <w:sz w:val="22"/>
          <w:szCs w:val="22"/>
        </w:rPr>
        <w:t xml:space="preserve">mice suffered impaired spatial learning and memory </w:t>
      </w:r>
      <w:hyperlink r:id="rId30">
        <w:r>
          <w:rPr>
            <w:color w:val="000000"/>
            <w:sz w:val="22"/>
            <w:szCs w:val="22"/>
          </w:rPr>
          <w:t>(Simon et al., 2012)</w:t>
        </w:r>
      </w:hyperlink>
      <w:r>
        <w:rPr>
          <w:color w:val="000000"/>
          <w:sz w:val="22"/>
          <w:szCs w:val="22"/>
        </w:rPr>
        <w:t xml:space="preserve">. </w:t>
      </w:r>
      <w:r>
        <w:rPr>
          <w:sz w:val="22"/>
          <w:szCs w:val="22"/>
        </w:rPr>
        <w:t>Induction of</w:t>
      </w:r>
      <w:r>
        <w:rPr>
          <w:color w:val="000000"/>
          <w:sz w:val="22"/>
          <w:szCs w:val="22"/>
        </w:rPr>
        <w:t xml:space="preserve"> the BCL11B </w:t>
      </w:r>
      <w:r>
        <w:rPr>
          <w:sz w:val="22"/>
          <w:szCs w:val="22"/>
        </w:rPr>
        <w:t xml:space="preserve">KO selectively in </w:t>
      </w:r>
      <w:r>
        <w:rPr>
          <w:color w:val="000000"/>
          <w:sz w:val="22"/>
          <w:szCs w:val="22"/>
        </w:rPr>
        <w:t>adulthood</w:t>
      </w:r>
      <w:r>
        <w:rPr>
          <w:sz w:val="22"/>
          <w:szCs w:val="22"/>
        </w:rPr>
        <w:t xml:space="preserve"> </w:t>
      </w:r>
      <w:r>
        <w:rPr>
          <w:color w:val="000000"/>
          <w:sz w:val="22"/>
          <w:szCs w:val="22"/>
        </w:rPr>
        <w:t xml:space="preserve">also resulted in impaired memory, but to a lesser extent </w:t>
      </w:r>
      <w:hyperlink r:id="rId31">
        <w:r w:rsidR="000620AD">
          <w:rPr>
            <w:color w:val="000000"/>
            <w:sz w:val="22"/>
            <w:szCs w:val="22"/>
          </w:rPr>
          <w:t>(</w:t>
        </w:r>
        <w:r>
          <w:rPr>
            <w:color w:val="000000"/>
            <w:sz w:val="22"/>
            <w:szCs w:val="22"/>
          </w:rPr>
          <w:t>Simon et al., 2016)</w:t>
        </w:r>
      </w:hyperlink>
      <w:r>
        <w:rPr>
          <w:color w:val="000000"/>
          <w:sz w:val="22"/>
          <w:szCs w:val="22"/>
        </w:rPr>
        <w:t>.</w:t>
      </w:r>
    </w:p>
    <w:p w14:paraId="00000020" w14:textId="77777777" w:rsidR="00072BE3" w:rsidRDefault="00072BE3">
      <w:pPr>
        <w:pBdr>
          <w:top w:val="nil"/>
          <w:left w:val="nil"/>
          <w:bottom w:val="nil"/>
          <w:right w:val="nil"/>
          <w:between w:val="nil"/>
        </w:pBdr>
        <w:spacing w:line="360" w:lineRule="auto"/>
        <w:jc w:val="both"/>
        <w:rPr>
          <w:color w:val="000000"/>
          <w:sz w:val="22"/>
          <w:szCs w:val="22"/>
        </w:rPr>
      </w:pPr>
    </w:p>
    <w:p w14:paraId="00000021" w14:textId="7AEB24E4" w:rsidR="00072BE3" w:rsidRDefault="00932008">
      <w:pPr>
        <w:pBdr>
          <w:top w:val="nil"/>
          <w:left w:val="nil"/>
          <w:bottom w:val="nil"/>
          <w:right w:val="nil"/>
          <w:between w:val="nil"/>
        </w:pBdr>
        <w:spacing w:line="360" w:lineRule="auto"/>
        <w:jc w:val="both"/>
        <w:rPr>
          <w:color w:val="000000"/>
          <w:sz w:val="22"/>
          <w:szCs w:val="22"/>
        </w:rPr>
      </w:pPr>
      <w:r>
        <w:rPr>
          <w:color w:val="000000"/>
          <w:sz w:val="22"/>
          <w:szCs w:val="22"/>
        </w:rPr>
        <w:t>BCL11B is essential in the immune system, where it functions in T</w:t>
      </w:r>
      <w:r>
        <w:rPr>
          <w:sz w:val="22"/>
          <w:szCs w:val="22"/>
        </w:rPr>
        <w:t xml:space="preserve"> </w:t>
      </w:r>
      <w:r>
        <w:rPr>
          <w:color w:val="000000"/>
          <w:sz w:val="22"/>
          <w:szCs w:val="22"/>
        </w:rPr>
        <w:t xml:space="preserve">cell differentiation in the thymus </w:t>
      </w:r>
      <w:hyperlink r:id="rId32">
        <w:r>
          <w:rPr>
            <w:color w:val="000000"/>
            <w:sz w:val="22"/>
            <w:szCs w:val="22"/>
          </w:rPr>
          <w:t>(Fang et al., 2018)</w:t>
        </w:r>
      </w:hyperlink>
      <w:r>
        <w:rPr>
          <w:sz w:val="22"/>
          <w:szCs w:val="22"/>
        </w:rPr>
        <w:t>.</w:t>
      </w:r>
      <w:r>
        <w:rPr>
          <w:color w:val="000000"/>
          <w:sz w:val="22"/>
          <w:szCs w:val="22"/>
        </w:rPr>
        <w:t xml:space="preserve"> T</w:t>
      </w:r>
      <w:r>
        <w:rPr>
          <w:sz w:val="22"/>
          <w:szCs w:val="22"/>
        </w:rPr>
        <w:t xml:space="preserve"> </w:t>
      </w:r>
      <w:r>
        <w:rPr>
          <w:color w:val="000000"/>
          <w:sz w:val="22"/>
          <w:szCs w:val="22"/>
        </w:rPr>
        <w:t xml:space="preserve">cell differentiation is divided into discrete stages based on expression of certain markers. The first stage is defined by the absence of markers cluster of differentiation (CD) 4 and CD8, and therefore referred to as double negative (DN). This stage can be further subdivided into DN1 to DN4 </w:t>
      </w:r>
      <w:hyperlink r:id="rId33">
        <w:r>
          <w:rPr>
            <w:color w:val="000000"/>
            <w:sz w:val="22"/>
            <w:szCs w:val="22"/>
          </w:rPr>
          <w:t>(Famili</w:t>
        </w:r>
        <w:r w:rsidR="00830B62" w:rsidRPr="00830B62">
          <w:rPr>
            <w:color w:val="000000"/>
            <w:sz w:val="22"/>
            <w:szCs w:val="22"/>
          </w:rPr>
          <w:t xml:space="preserve"> et al.</w:t>
        </w:r>
        <w:r>
          <w:rPr>
            <w:color w:val="000000"/>
            <w:sz w:val="22"/>
            <w:szCs w:val="22"/>
          </w:rPr>
          <w:t>, 2017)</w:t>
        </w:r>
      </w:hyperlink>
      <w:r>
        <w:rPr>
          <w:color w:val="000000"/>
          <w:sz w:val="22"/>
          <w:szCs w:val="22"/>
        </w:rPr>
        <w:t xml:space="preserve">. DN cells further differentiate into </w:t>
      </w:r>
      <w:r>
        <w:rPr>
          <w:sz w:val="22"/>
          <w:szCs w:val="22"/>
        </w:rPr>
        <w:t>CD4</w:t>
      </w:r>
      <w:r>
        <w:rPr>
          <w:sz w:val="22"/>
          <w:szCs w:val="22"/>
          <w:vertAlign w:val="superscript"/>
        </w:rPr>
        <w:t>+</w:t>
      </w:r>
      <w:r>
        <w:rPr>
          <w:sz w:val="22"/>
          <w:szCs w:val="22"/>
        </w:rPr>
        <w:t>CD8</w:t>
      </w:r>
      <w:r>
        <w:rPr>
          <w:sz w:val="22"/>
          <w:szCs w:val="22"/>
          <w:vertAlign w:val="superscript"/>
        </w:rPr>
        <w:t>+</w:t>
      </w:r>
      <w:r>
        <w:rPr>
          <w:color w:val="000000"/>
          <w:sz w:val="22"/>
          <w:szCs w:val="22"/>
        </w:rPr>
        <w:t xml:space="preserve"> double positive (DP) cells and finally into either </w:t>
      </w:r>
      <w:r>
        <w:rPr>
          <w:sz w:val="22"/>
          <w:szCs w:val="22"/>
        </w:rPr>
        <w:t>CD4</w:t>
      </w:r>
      <w:r>
        <w:rPr>
          <w:sz w:val="22"/>
          <w:szCs w:val="22"/>
          <w:vertAlign w:val="superscript"/>
        </w:rPr>
        <w:t>+</w:t>
      </w:r>
      <w:r>
        <w:rPr>
          <w:color w:val="000000"/>
          <w:sz w:val="22"/>
          <w:szCs w:val="22"/>
        </w:rPr>
        <w:t xml:space="preserve"> helper or </w:t>
      </w:r>
      <w:r>
        <w:rPr>
          <w:sz w:val="22"/>
          <w:szCs w:val="22"/>
        </w:rPr>
        <w:t>CD8</w:t>
      </w:r>
      <w:r>
        <w:rPr>
          <w:sz w:val="22"/>
          <w:szCs w:val="22"/>
          <w:vertAlign w:val="superscript"/>
        </w:rPr>
        <w:t>+</w:t>
      </w:r>
      <w:r>
        <w:rPr>
          <w:color w:val="000000"/>
          <w:sz w:val="22"/>
          <w:szCs w:val="22"/>
        </w:rPr>
        <w:t xml:space="preserve"> cytotoxic single positive (SP) cells. Upon activation, SP cells differentiate into T effector subsets characterized by different cytokine profiles. CD4</w:t>
      </w:r>
      <w:r>
        <w:rPr>
          <w:color w:val="000000"/>
          <w:sz w:val="22"/>
          <w:szCs w:val="22"/>
          <w:vertAlign w:val="superscript"/>
        </w:rPr>
        <w:t>+</w:t>
      </w:r>
      <w:r>
        <w:rPr>
          <w:color w:val="000000"/>
          <w:sz w:val="22"/>
          <w:szCs w:val="22"/>
        </w:rPr>
        <w:t xml:space="preserve"> subsets include T helper (Th) 1, Th2, Th9, Th17, Th22, regulatory T cells (Tregs), and follicular helper T cells (Tfh), while </w:t>
      </w:r>
      <w:r>
        <w:rPr>
          <w:sz w:val="22"/>
          <w:szCs w:val="22"/>
        </w:rPr>
        <w:t>CD8</w:t>
      </w:r>
      <w:r>
        <w:rPr>
          <w:sz w:val="22"/>
          <w:szCs w:val="22"/>
          <w:vertAlign w:val="superscript"/>
        </w:rPr>
        <w:t>+</w:t>
      </w:r>
      <w:r>
        <w:rPr>
          <w:color w:val="000000"/>
          <w:sz w:val="22"/>
          <w:szCs w:val="22"/>
        </w:rPr>
        <w:t xml:space="preserve"> cell subsets include stem cell memory T cells, T central memory cells, T effector memory cells and T effector cells </w:t>
      </w:r>
      <w:hyperlink r:id="rId34">
        <w:r>
          <w:rPr>
            <w:color w:val="000000"/>
            <w:sz w:val="22"/>
            <w:szCs w:val="22"/>
          </w:rPr>
          <w:t xml:space="preserve">(Golubovskaya </w:t>
        </w:r>
        <w:r w:rsidR="00830B62">
          <w:rPr>
            <w:color w:val="000000"/>
            <w:sz w:val="22"/>
            <w:szCs w:val="22"/>
          </w:rPr>
          <w:t>and</w:t>
        </w:r>
        <w:r>
          <w:rPr>
            <w:color w:val="000000"/>
            <w:sz w:val="22"/>
            <w:szCs w:val="22"/>
          </w:rPr>
          <w:t xml:space="preserve"> Wu, 2016)</w:t>
        </w:r>
      </w:hyperlink>
      <w:r>
        <w:rPr>
          <w:color w:val="000000"/>
          <w:sz w:val="22"/>
          <w:szCs w:val="22"/>
        </w:rPr>
        <w:t xml:space="preserve">. </w:t>
      </w:r>
    </w:p>
    <w:p w14:paraId="00000022" w14:textId="77777777" w:rsidR="00072BE3" w:rsidRDefault="00072BE3">
      <w:pPr>
        <w:pBdr>
          <w:top w:val="nil"/>
          <w:left w:val="nil"/>
          <w:bottom w:val="nil"/>
          <w:right w:val="nil"/>
          <w:between w:val="nil"/>
        </w:pBdr>
        <w:spacing w:line="360" w:lineRule="auto"/>
        <w:jc w:val="both"/>
        <w:rPr>
          <w:color w:val="000000"/>
          <w:sz w:val="22"/>
          <w:szCs w:val="22"/>
        </w:rPr>
      </w:pPr>
    </w:p>
    <w:p w14:paraId="00000023" w14:textId="709C49BC" w:rsidR="00072BE3" w:rsidRDefault="00932008">
      <w:pPr>
        <w:pBdr>
          <w:top w:val="nil"/>
          <w:left w:val="nil"/>
          <w:bottom w:val="nil"/>
          <w:right w:val="nil"/>
          <w:between w:val="nil"/>
        </w:pBdr>
        <w:spacing w:line="360" w:lineRule="auto"/>
        <w:jc w:val="both"/>
        <w:rPr>
          <w:color w:val="000000"/>
          <w:sz w:val="22"/>
          <w:szCs w:val="22"/>
        </w:rPr>
      </w:pPr>
      <w:r>
        <w:rPr>
          <w:color w:val="000000"/>
          <w:sz w:val="22"/>
          <w:szCs w:val="22"/>
        </w:rPr>
        <w:t xml:space="preserve">BCL11B is first expressed in DN2 cells, progressively increasing in expression during the successive progenitor stages and is maintained in all mature T cell subsets </w:t>
      </w:r>
      <w:hyperlink r:id="rId35">
        <w:r>
          <w:rPr>
            <w:color w:val="000000"/>
            <w:sz w:val="22"/>
            <w:szCs w:val="22"/>
          </w:rPr>
          <w:t>(Avram &amp; Califano, 2014)</w:t>
        </w:r>
      </w:hyperlink>
      <w:r>
        <w:rPr>
          <w:color w:val="000000"/>
          <w:sz w:val="22"/>
          <w:szCs w:val="22"/>
        </w:rPr>
        <w:t xml:space="preserve">. BCL11B acts to lock cells into the T cell fate through induction of a dramatic reorganization of chromatin at the DN2 to DN3 checkpoint, and to a lesser extent at the DN4 to DP checkpoint </w:t>
      </w:r>
      <w:hyperlink r:id="rId36">
        <w:r>
          <w:rPr>
            <w:color w:val="000000"/>
            <w:sz w:val="22"/>
            <w:szCs w:val="22"/>
          </w:rPr>
          <w:t>(Hu et al., 2018)</w:t>
        </w:r>
      </w:hyperlink>
      <w:r>
        <w:rPr>
          <w:color w:val="000000"/>
          <w:sz w:val="22"/>
          <w:szCs w:val="22"/>
        </w:rPr>
        <w:t>. This is necessary to promote T cell lineage commitment and suppress alternative lineages (natural killer (NK), myeloid and</w:t>
      </w:r>
      <w:r>
        <w:rPr>
          <w:b/>
          <w:color w:val="000000"/>
          <w:sz w:val="22"/>
          <w:szCs w:val="22"/>
        </w:rPr>
        <w:t xml:space="preserve"> </w:t>
      </w:r>
      <w:r w:rsidR="00830B62">
        <w:rPr>
          <w:color w:val="000000"/>
          <w:sz w:val="22"/>
          <w:szCs w:val="22"/>
        </w:rPr>
        <w:t>B lymphocytes;</w:t>
      </w:r>
      <w:r>
        <w:rPr>
          <w:color w:val="000000"/>
          <w:sz w:val="22"/>
          <w:szCs w:val="22"/>
        </w:rPr>
        <w:t xml:space="preserve"> </w:t>
      </w:r>
      <w:hyperlink r:id="rId37">
        <w:r>
          <w:rPr>
            <w:color w:val="000000"/>
            <w:sz w:val="22"/>
            <w:szCs w:val="22"/>
          </w:rPr>
          <w:t>Ha et al., 2017)</w:t>
        </w:r>
      </w:hyperlink>
      <w:r>
        <w:rPr>
          <w:color w:val="000000"/>
          <w:sz w:val="22"/>
          <w:szCs w:val="22"/>
        </w:rPr>
        <w:t xml:space="preserve">. Loss of BCL11B in murine thymocyte progenitors leads to developmental arrest and acquisition of natural killer (NK) cell features </w:t>
      </w:r>
      <w:hyperlink r:id="rId38">
        <w:r w:rsidR="00830B62">
          <w:rPr>
            <w:color w:val="000000"/>
            <w:sz w:val="22"/>
            <w:szCs w:val="22"/>
          </w:rPr>
          <w:t>(</w:t>
        </w:r>
        <w:r>
          <w:rPr>
            <w:color w:val="000000"/>
            <w:sz w:val="22"/>
            <w:szCs w:val="22"/>
          </w:rPr>
          <w:t>Li et al., 2010)</w:t>
        </w:r>
      </w:hyperlink>
      <w:r>
        <w:rPr>
          <w:color w:val="000000"/>
          <w:sz w:val="22"/>
          <w:szCs w:val="22"/>
        </w:rPr>
        <w:t xml:space="preserve">. Loss of BCL11B in mature T cell subsets also leads to various defects including upregulation of type2 cytokines in Th2 cells </w:t>
      </w:r>
      <w:hyperlink r:id="rId39">
        <w:r>
          <w:rPr>
            <w:color w:val="000000"/>
            <w:sz w:val="22"/>
            <w:szCs w:val="22"/>
          </w:rPr>
          <w:t>(Fang et al., 2018)</w:t>
        </w:r>
      </w:hyperlink>
      <w:r>
        <w:rPr>
          <w:color w:val="000000"/>
          <w:sz w:val="22"/>
          <w:szCs w:val="22"/>
        </w:rPr>
        <w:t xml:space="preserve">, derepression of T helper 2 (Th2) genes in Th17 cells </w:t>
      </w:r>
      <w:hyperlink r:id="rId40">
        <w:r>
          <w:rPr>
            <w:color w:val="000000"/>
            <w:sz w:val="22"/>
            <w:szCs w:val="22"/>
          </w:rPr>
          <w:t>(Califano et al., 2014)</w:t>
        </w:r>
      </w:hyperlink>
      <w:r>
        <w:rPr>
          <w:color w:val="000000"/>
          <w:sz w:val="22"/>
          <w:szCs w:val="22"/>
        </w:rPr>
        <w:t xml:space="preserve"> and reduced functional immune suppression molecules in Treg cells </w:t>
      </w:r>
      <w:hyperlink r:id="rId41">
        <w:r>
          <w:rPr>
            <w:color w:val="000000"/>
            <w:sz w:val="22"/>
            <w:szCs w:val="22"/>
          </w:rPr>
          <w:t>(Drashansky et al., 2019)</w:t>
        </w:r>
      </w:hyperlink>
      <w:r>
        <w:rPr>
          <w:color w:val="000000"/>
          <w:sz w:val="22"/>
          <w:szCs w:val="22"/>
        </w:rPr>
        <w:t>.</w:t>
      </w:r>
    </w:p>
    <w:p w14:paraId="00000024" w14:textId="77777777" w:rsidR="00072BE3" w:rsidRDefault="00072BE3">
      <w:pPr>
        <w:pBdr>
          <w:top w:val="nil"/>
          <w:left w:val="nil"/>
          <w:bottom w:val="nil"/>
          <w:right w:val="nil"/>
          <w:between w:val="nil"/>
        </w:pBdr>
        <w:spacing w:line="360" w:lineRule="auto"/>
        <w:jc w:val="both"/>
        <w:rPr>
          <w:sz w:val="22"/>
          <w:szCs w:val="22"/>
        </w:rPr>
      </w:pPr>
    </w:p>
    <w:p w14:paraId="00000025" w14:textId="27B597AE" w:rsidR="00072BE3" w:rsidRDefault="00932008">
      <w:pPr>
        <w:spacing w:line="360" w:lineRule="auto"/>
        <w:jc w:val="both"/>
        <w:rPr>
          <w:sz w:val="22"/>
          <w:szCs w:val="22"/>
        </w:rPr>
      </w:pPr>
      <w:r>
        <w:rPr>
          <w:sz w:val="22"/>
          <w:szCs w:val="22"/>
        </w:rPr>
        <w:t xml:space="preserve">A role for T cells in the immune-mediated etiology of SCZ was first proposed 40 years ago </w:t>
      </w:r>
      <w:hyperlink r:id="rId42">
        <w:r>
          <w:rPr>
            <w:color w:val="000000"/>
            <w:sz w:val="22"/>
            <w:szCs w:val="22"/>
          </w:rPr>
          <w:t>(Nyland</w:t>
        </w:r>
        <w:r w:rsidR="00830B62" w:rsidRPr="00830B62">
          <w:rPr>
            <w:color w:val="000000"/>
            <w:sz w:val="22"/>
            <w:szCs w:val="22"/>
          </w:rPr>
          <w:t xml:space="preserve"> et al.</w:t>
        </w:r>
        <w:r>
          <w:rPr>
            <w:color w:val="000000"/>
            <w:sz w:val="22"/>
            <w:szCs w:val="22"/>
          </w:rPr>
          <w:t>, 1980)</w:t>
        </w:r>
      </w:hyperlink>
      <w:r>
        <w:rPr>
          <w:sz w:val="22"/>
          <w:szCs w:val="22"/>
        </w:rPr>
        <w:t xml:space="preserve"> and many studies since have observed abnormal T-cell function or densities in SCZ. These include a Th2 shift, where over-production of Th2 cells in comparison to Th1 cells has been observed in SCZ </w:t>
      </w:r>
      <w:hyperlink r:id="rId43">
        <w:r>
          <w:rPr>
            <w:color w:val="000000"/>
            <w:sz w:val="22"/>
            <w:szCs w:val="22"/>
          </w:rPr>
          <w:t>(Avgustin</w:t>
        </w:r>
        <w:r w:rsidR="00830B62" w:rsidRPr="00830B62">
          <w:rPr>
            <w:color w:val="000000"/>
            <w:sz w:val="22"/>
            <w:szCs w:val="22"/>
          </w:rPr>
          <w:t xml:space="preserve"> et al.</w:t>
        </w:r>
        <w:r>
          <w:rPr>
            <w:color w:val="000000"/>
            <w:sz w:val="22"/>
            <w:szCs w:val="22"/>
          </w:rPr>
          <w:t>, 2005</w:t>
        </w:r>
      </w:hyperlink>
      <w:r>
        <w:rPr>
          <w:sz w:val="22"/>
          <w:szCs w:val="22"/>
        </w:rPr>
        <w:t xml:space="preserve">; </w:t>
      </w:r>
      <w:hyperlink r:id="rId44">
        <w:r>
          <w:rPr>
            <w:color w:val="000000"/>
            <w:sz w:val="22"/>
            <w:szCs w:val="22"/>
          </w:rPr>
          <w:t>Chiang</w:t>
        </w:r>
        <w:r w:rsidR="00830B62" w:rsidRPr="00830B62">
          <w:rPr>
            <w:color w:val="000000"/>
            <w:sz w:val="22"/>
            <w:szCs w:val="22"/>
          </w:rPr>
          <w:t xml:space="preserve"> et al.</w:t>
        </w:r>
        <w:r>
          <w:rPr>
            <w:color w:val="000000"/>
            <w:sz w:val="22"/>
            <w:szCs w:val="22"/>
          </w:rPr>
          <w:t>, 2013)</w:t>
        </w:r>
      </w:hyperlink>
      <w:r>
        <w:rPr>
          <w:sz w:val="22"/>
          <w:szCs w:val="22"/>
        </w:rPr>
        <w:t xml:space="preserve">. Abnormal distribution of TCR variable genes have been reported in SCZ </w:t>
      </w:r>
      <w:hyperlink r:id="rId45">
        <w:r w:rsidR="00830B62">
          <w:rPr>
            <w:color w:val="000000"/>
            <w:sz w:val="22"/>
            <w:szCs w:val="22"/>
          </w:rPr>
          <w:t>(</w:t>
        </w:r>
        <w:r>
          <w:rPr>
            <w:color w:val="000000"/>
            <w:sz w:val="22"/>
            <w:szCs w:val="22"/>
          </w:rPr>
          <w:t>Li et al., 2018)</w:t>
        </w:r>
      </w:hyperlink>
      <w:r>
        <w:rPr>
          <w:sz w:val="22"/>
          <w:szCs w:val="22"/>
        </w:rPr>
        <w:t xml:space="preserve">. Higher levels of Tregs were found in the blood of stable medicated SCZ patients compared to controls and this was associated with decreased negative symptoms and increased cognitive performance </w:t>
      </w:r>
      <w:hyperlink r:id="rId46">
        <w:r>
          <w:rPr>
            <w:color w:val="000000"/>
            <w:sz w:val="22"/>
            <w:szCs w:val="22"/>
          </w:rPr>
          <w:t>(Kelly et al., 2018)</w:t>
        </w:r>
      </w:hyperlink>
      <w:r>
        <w:rPr>
          <w:sz w:val="22"/>
          <w:szCs w:val="22"/>
        </w:rPr>
        <w:t xml:space="preserve">. Tregs act to maintain immune homeostasis and suppress aberrant immune responses. The higher levels Tregs had a positive effect, being associated with decreased negative symptoms and increased cognitive performance </w:t>
      </w:r>
      <w:hyperlink r:id="rId47">
        <w:r>
          <w:rPr>
            <w:color w:val="000000"/>
            <w:sz w:val="22"/>
            <w:szCs w:val="22"/>
          </w:rPr>
          <w:t>(Kelly et al., 2018)</w:t>
        </w:r>
      </w:hyperlink>
      <w:r>
        <w:rPr>
          <w:sz w:val="22"/>
          <w:szCs w:val="22"/>
        </w:rPr>
        <w:t xml:space="preserve">). The authors of the study suggest that the increased levels of Tregs might be a response to elevated inflammation in SCZ or may possibly be caused by medication </w:t>
      </w:r>
      <w:hyperlink r:id="rId48">
        <w:r>
          <w:rPr>
            <w:color w:val="000000"/>
            <w:sz w:val="22"/>
            <w:szCs w:val="22"/>
          </w:rPr>
          <w:t>(Kelly et al., 2018)</w:t>
        </w:r>
      </w:hyperlink>
      <w:r>
        <w:rPr>
          <w:sz w:val="22"/>
          <w:szCs w:val="22"/>
        </w:rPr>
        <w:t xml:space="preserve">. Another study observed increased densities of Th17 cells in peripheral blood mononuclear cells derived from non-medicated SCZ patients compared to healthy controls </w:t>
      </w:r>
      <w:hyperlink r:id="rId49">
        <w:r>
          <w:rPr>
            <w:color w:val="000000"/>
            <w:sz w:val="22"/>
            <w:szCs w:val="22"/>
          </w:rPr>
          <w:t>(Varun et al., 2019)</w:t>
        </w:r>
      </w:hyperlink>
      <w:r>
        <w:rPr>
          <w:sz w:val="22"/>
          <w:szCs w:val="22"/>
        </w:rPr>
        <w:t>.</w:t>
      </w:r>
    </w:p>
    <w:p w14:paraId="00000028" w14:textId="77777777" w:rsidR="00072BE3" w:rsidRDefault="00072BE3">
      <w:pPr>
        <w:pBdr>
          <w:top w:val="nil"/>
          <w:left w:val="nil"/>
          <w:bottom w:val="nil"/>
          <w:right w:val="nil"/>
          <w:between w:val="nil"/>
        </w:pBdr>
        <w:spacing w:line="360" w:lineRule="auto"/>
        <w:jc w:val="both"/>
        <w:rPr>
          <w:color w:val="000000"/>
          <w:sz w:val="22"/>
          <w:szCs w:val="22"/>
        </w:rPr>
      </w:pPr>
    </w:p>
    <w:p w14:paraId="00000029" w14:textId="25C2EF24" w:rsidR="00072BE3" w:rsidRDefault="00932008">
      <w:pPr>
        <w:pBdr>
          <w:top w:val="nil"/>
          <w:left w:val="nil"/>
          <w:bottom w:val="nil"/>
          <w:right w:val="nil"/>
          <w:between w:val="nil"/>
        </w:pBdr>
        <w:spacing w:line="360" w:lineRule="auto"/>
        <w:jc w:val="both"/>
        <w:rPr>
          <w:color w:val="000000"/>
          <w:sz w:val="22"/>
          <w:szCs w:val="22"/>
        </w:rPr>
      </w:pPr>
      <w:r>
        <w:rPr>
          <w:color w:val="000000"/>
          <w:sz w:val="22"/>
          <w:szCs w:val="22"/>
        </w:rPr>
        <w:t xml:space="preserve">A recent study identified 13 patients with </w:t>
      </w:r>
      <w:r>
        <w:rPr>
          <w:i/>
          <w:color w:val="000000"/>
          <w:sz w:val="22"/>
          <w:szCs w:val="22"/>
        </w:rPr>
        <w:t>de novo</w:t>
      </w:r>
      <w:r>
        <w:rPr>
          <w:color w:val="000000"/>
          <w:sz w:val="22"/>
          <w:szCs w:val="22"/>
        </w:rPr>
        <w:t xml:space="preserve"> mutations (DNMs) in</w:t>
      </w:r>
      <w:r>
        <w:rPr>
          <w:i/>
          <w:color w:val="000000"/>
          <w:sz w:val="22"/>
          <w:szCs w:val="22"/>
        </w:rPr>
        <w:t xml:space="preserve"> BCL11B</w:t>
      </w:r>
      <w:r>
        <w:rPr>
          <w:color w:val="000000"/>
          <w:sz w:val="22"/>
          <w:szCs w:val="22"/>
        </w:rPr>
        <w:t xml:space="preserve">, all of whom were affected by developmental delay, speech impairment and intellectual disability </w:t>
      </w:r>
      <w:hyperlink r:id="rId50">
        <w:r>
          <w:rPr>
            <w:color w:val="000000"/>
            <w:sz w:val="22"/>
            <w:szCs w:val="22"/>
          </w:rPr>
          <w:t>(Lessel et al., 2018)</w:t>
        </w:r>
      </w:hyperlink>
      <w:r>
        <w:rPr>
          <w:color w:val="000000"/>
          <w:sz w:val="22"/>
          <w:szCs w:val="22"/>
        </w:rPr>
        <w:t>. Immune phenotyping of these patients revealed alterations in the T cell compartment and lack of peripher</w:t>
      </w:r>
      <w:r w:rsidR="00830B62">
        <w:rPr>
          <w:color w:val="000000"/>
          <w:sz w:val="22"/>
          <w:szCs w:val="22"/>
        </w:rPr>
        <w:t>al type 2 innate lymphoid cells</w:t>
      </w:r>
      <w:r>
        <w:rPr>
          <w:color w:val="000000"/>
          <w:sz w:val="22"/>
          <w:szCs w:val="22"/>
        </w:rPr>
        <w:t xml:space="preserve"> </w:t>
      </w:r>
      <w:hyperlink r:id="rId51">
        <w:r>
          <w:rPr>
            <w:color w:val="000000"/>
            <w:sz w:val="22"/>
            <w:szCs w:val="22"/>
          </w:rPr>
          <w:t>(Ha et al., 2017; Lessel et al., 2018)</w:t>
        </w:r>
      </w:hyperlink>
      <w:r>
        <w:rPr>
          <w:color w:val="000000"/>
          <w:sz w:val="22"/>
          <w:szCs w:val="22"/>
        </w:rPr>
        <w:t xml:space="preserve">. Here, we use functional genomics data from studies of BCL11B to delineate sets of genes influenced by BCL11B during different neuronal and immune processes. </w:t>
      </w:r>
      <w:r>
        <w:rPr>
          <w:sz w:val="22"/>
          <w:szCs w:val="22"/>
        </w:rPr>
        <w:t xml:space="preserve">We then test if these gene-sets are </w:t>
      </w:r>
      <w:r>
        <w:rPr>
          <w:sz w:val="22"/>
          <w:szCs w:val="22"/>
        </w:rPr>
        <w:lastRenderedPageBreak/>
        <w:t xml:space="preserve">enriched for genes that make a contribution to SCZ risk in order to determine if these BCL11B-influenced neuronal and/or immune processes represent potential molecular mechanisms for SCZ. We also test if these gene-sets are enriched for genes associated with cognitive traits given the importance of cognitive dysfunction to SCZ, the role of BCL11B in learning and memory </w:t>
      </w:r>
      <w:hyperlink r:id="rId52">
        <w:r>
          <w:rPr>
            <w:color w:val="000000"/>
            <w:sz w:val="22"/>
            <w:szCs w:val="22"/>
          </w:rPr>
          <w:t>(Simon et al., 2012)</w:t>
        </w:r>
      </w:hyperlink>
      <w:r>
        <w:rPr>
          <w:sz w:val="22"/>
          <w:szCs w:val="22"/>
        </w:rPr>
        <w:t xml:space="preserve">, and evidence that the immune system influences cognition in psychiatric disorders </w:t>
      </w:r>
      <w:hyperlink r:id="rId53">
        <w:r>
          <w:rPr>
            <w:color w:val="000000"/>
            <w:sz w:val="22"/>
            <w:szCs w:val="22"/>
          </w:rPr>
          <w:t xml:space="preserve">(Khandaker </w:t>
        </w:r>
        <w:r w:rsidR="00830B62">
          <w:rPr>
            <w:color w:val="000000"/>
            <w:sz w:val="22"/>
            <w:szCs w:val="22"/>
          </w:rPr>
          <w:t>and</w:t>
        </w:r>
        <w:r>
          <w:rPr>
            <w:color w:val="000000"/>
            <w:sz w:val="22"/>
            <w:szCs w:val="22"/>
          </w:rPr>
          <w:t xml:space="preserve"> Dantzer, 2016)</w:t>
        </w:r>
      </w:hyperlink>
      <w:r>
        <w:rPr>
          <w:sz w:val="22"/>
          <w:szCs w:val="22"/>
        </w:rPr>
        <w:t>.</w:t>
      </w:r>
    </w:p>
    <w:p w14:paraId="0000002A" w14:textId="77777777" w:rsidR="00072BE3" w:rsidRDefault="00932008">
      <w:pPr>
        <w:jc w:val="both"/>
        <w:rPr>
          <w:color w:val="000000"/>
          <w:sz w:val="40"/>
          <w:szCs w:val="40"/>
        </w:rPr>
      </w:pPr>
      <w:bookmarkStart w:id="3" w:name="_heading=h.3znysh7" w:colFirst="0" w:colLast="0"/>
      <w:bookmarkEnd w:id="3"/>
      <w:r>
        <w:br w:type="page"/>
      </w:r>
    </w:p>
    <w:p w14:paraId="0000002B" w14:textId="77777777" w:rsidR="00072BE3" w:rsidRDefault="00932008">
      <w:pPr>
        <w:keepNext/>
        <w:keepLines/>
        <w:pBdr>
          <w:top w:val="nil"/>
          <w:left w:val="nil"/>
          <w:bottom w:val="nil"/>
          <w:right w:val="nil"/>
          <w:between w:val="nil"/>
        </w:pBdr>
        <w:spacing w:before="400" w:after="120" w:line="240" w:lineRule="auto"/>
        <w:jc w:val="both"/>
        <w:rPr>
          <w:b/>
          <w:color w:val="000000"/>
          <w:sz w:val="28"/>
          <w:szCs w:val="28"/>
        </w:rPr>
      </w:pPr>
      <w:r>
        <w:rPr>
          <w:b/>
          <w:color w:val="000000"/>
          <w:sz w:val="28"/>
          <w:szCs w:val="28"/>
        </w:rPr>
        <w:lastRenderedPageBreak/>
        <w:t>Methods</w:t>
      </w:r>
    </w:p>
    <w:p w14:paraId="0000002C" w14:textId="77777777" w:rsidR="00072BE3" w:rsidRDefault="00932008">
      <w:pPr>
        <w:keepNext/>
        <w:keepLines/>
        <w:pBdr>
          <w:top w:val="nil"/>
          <w:left w:val="nil"/>
          <w:bottom w:val="nil"/>
          <w:right w:val="nil"/>
          <w:between w:val="nil"/>
        </w:pBdr>
        <w:spacing w:before="360" w:after="120"/>
        <w:jc w:val="both"/>
        <w:rPr>
          <w:b/>
          <w:color w:val="000000"/>
          <w:sz w:val="22"/>
          <w:szCs w:val="22"/>
        </w:rPr>
      </w:pPr>
      <w:bookmarkStart w:id="4" w:name="_heading=h.2et92p0" w:colFirst="0" w:colLast="0"/>
      <w:bookmarkEnd w:id="4"/>
      <w:r>
        <w:rPr>
          <w:b/>
          <w:color w:val="000000"/>
          <w:sz w:val="22"/>
          <w:szCs w:val="22"/>
        </w:rPr>
        <w:t>Generation of gene-sets</w:t>
      </w:r>
    </w:p>
    <w:p w14:paraId="0000002D" w14:textId="77777777" w:rsidR="00072BE3" w:rsidRDefault="00932008">
      <w:pPr>
        <w:spacing w:line="360" w:lineRule="auto"/>
        <w:jc w:val="both"/>
        <w:rPr>
          <w:sz w:val="22"/>
          <w:szCs w:val="22"/>
        </w:rPr>
      </w:pPr>
      <w:r>
        <w:rPr>
          <w:sz w:val="22"/>
          <w:szCs w:val="22"/>
        </w:rPr>
        <w:t>A literature search was performed to identify studies that performed experiments enabling the genome-wide identification of direct targets of BCL11B in brain or immune cell types. We identified three studies that either provided the list of direct BCL11B target genes or provided access to the raw experimental data enabling us to perform an integrated differential expression and binding analysis.</w:t>
      </w:r>
    </w:p>
    <w:p w14:paraId="0000002E" w14:textId="77777777" w:rsidR="00072BE3" w:rsidRDefault="00072BE3">
      <w:pPr>
        <w:pBdr>
          <w:top w:val="nil"/>
          <w:left w:val="nil"/>
          <w:bottom w:val="nil"/>
          <w:right w:val="nil"/>
          <w:between w:val="nil"/>
        </w:pBdr>
        <w:spacing w:line="360" w:lineRule="auto"/>
        <w:jc w:val="both"/>
        <w:rPr>
          <w:sz w:val="22"/>
          <w:szCs w:val="22"/>
        </w:rPr>
      </w:pPr>
    </w:p>
    <w:p w14:paraId="0000002F" w14:textId="77777777" w:rsidR="00072BE3" w:rsidRDefault="00932008">
      <w:pPr>
        <w:pBdr>
          <w:top w:val="nil"/>
          <w:left w:val="nil"/>
          <w:bottom w:val="nil"/>
          <w:right w:val="nil"/>
          <w:between w:val="nil"/>
        </w:pBdr>
        <w:spacing w:line="360" w:lineRule="auto"/>
        <w:jc w:val="both"/>
        <w:rPr>
          <w:color w:val="000000"/>
          <w:sz w:val="22"/>
          <w:szCs w:val="22"/>
        </w:rPr>
      </w:pPr>
      <w:r>
        <w:rPr>
          <w:color w:val="000000"/>
          <w:sz w:val="22"/>
          <w:szCs w:val="22"/>
        </w:rPr>
        <w:t xml:space="preserve">The first gene-set, called Striatal, was obtained from a study that investigated the targets of BCL11B in mouse brain striatal cells </w:t>
      </w:r>
      <w:hyperlink r:id="rId54">
        <w:r>
          <w:rPr>
            <w:color w:val="000000"/>
            <w:sz w:val="22"/>
            <w:szCs w:val="22"/>
          </w:rPr>
          <w:t>(Tang et al., 2011)</w:t>
        </w:r>
      </w:hyperlink>
      <w:r>
        <w:rPr>
          <w:color w:val="000000"/>
          <w:sz w:val="22"/>
          <w:szCs w:val="22"/>
        </w:rPr>
        <w:t xml:space="preserve">. This study performed an integrated differential expression analysis of cells over-expressing BCL11B versus controls combined with a BCL11B binding analysis using ChIP-seq to identify 248 direct targets of BCL11B in striatal cells. This list of genes was supplied to us by the authors of that study. </w:t>
      </w:r>
      <w:r>
        <w:rPr>
          <w:sz w:val="22"/>
          <w:szCs w:val="22"/>
        </w:rPr>
        <w:t xml:space="preserve"> MGI symbols were converted to Entrez human IDs (for use with MAGMA) and HGNC symbols (for use with denovolyzeR) </w:t>
      </w:r>
      <w:r>
        <w:rPr>
          <w:color w:val="000000"/>
          <w:sz w:val="22"/>
          <w:szCs w:val="22"/>
        </w:rPr>
        <w:t>using the</w:t>
      </w:r>
      <w:r>
        <w:rPr>
          <w:sz w:val="22"/>
          <w:szCs w:val="22"/>
        </w:rPr>
        <w:t xml:space="preserve"> </w:t>
      </w:r>
      <w:r>
        <w:rPr>
          <w:color w:val="000000"/>
          <w:sz w:val="22"/>
          <w:szCs w:val="22"/>
        </w:rPr>
        <w:t>Bioconductor package biomaRt (</w:t>
      </w:r>
      <w:hyperlink r:id="rId55">
        <w:r>
          <w:rPr>
            <w:color w:val="1155CC"/>
            <w:sz w:val="22"/>
            <w:szCs w:val="22"/>
            <w:u w:val="single"/>
          </w:rPr>
          <w:t>https://bioconductor.org/packages/release/bioc/html/biomaRt.html</w:t>
        </w:r>
      </w:hyperlink>
      <w:r>
        <w:rPr>
          <w:color w:val="000000"/>
          <w:sz w:val="22"/>
          <w:szCs w:val="22"/>
        </w:rPr>
        <w:t xml:space="preserve">) </w:t>
      </w:r>
      <w:hyperlink r:id="rId56">
        <w:r>
          <w:rPr>
            <w:color w:val="000000"/>
            <w:sz w:val="22"/>
            <w:szCs w:val="22"/>
          </w:rPr>
          <w:t>(Smedley et al., 2015)</w:t>
        </w:r>
      </w:hyperlink>
      <w:r>
        <w:rPr>
          <w:color w:val="000000"/>
          <w:sz w:val="22"/>
          <w:szCs w:val="22"/>
        </w:rPr>
        <w:t>, giving us the final Striatal gene-set of 223 genes (Supplementary Table 1).</w:t>
      </w:r>
    </w:p>
    <w:p w14:paraId="00000030" w14:textId="77777777" w:rsidR="00072BE3" w:rsidRDefault="00072BE3">
      <w:pPr>
        <w:pBdr>
          <w:top w:val="nil"/>
          <w:left w:val="nil"/>
          <w:bottom w:val="nil"/>
          <w:right w:val="nil"/>
          <w:between w:val="nil"/>
        </w:pBdr>
        <w:spacing w:line="360" w:lineRule="auto"/>
        <w:jc w:val="both"/>
        <w:rPr>
          <w:color w:val="000000"/>
          <w:sz w:val="22"/>
          <w:szCs w:val="22"/>
        </w:rPr>
      </w:pPr>
    </w:p>
    <w:p w14:paraId="00000031" w14:textId="77777777" w:rsidR="00072BE3" w:rsidRDefault="00932008">
      <w:pPr>
        <w:pBdr>
          <w:top w:val="nil"/>
          <w:left w:val="nil"/>
          <w:bottom w:val="nil"/>
          <w:right w:val="nil"/>
          <w:between w:val="nil"/>
        </w:pBdr>
        <w:spacing w:line="360" w:lineRule="auto"/>
        <w:jc w:val="both"/>
        <w:rPr>
          <w:color w:val="000000"/>
          <w:sz w:val="22"/>
          <w:szCs w:val="22"/>
        </w:rPr>
      </w:pPr>
      <w:r>
        <w:rPr>
          <w:color w:val="000000"/>
          <w:sz w:val="22"/>
          <w:szCs w:val="22"/>
        </w:rPr>
        <w:t>The second gene-set, called DN4, was generated using data from a study that performed loss of function studies and DNA binding studies to delineate the function of BCL11B during the initial stages of human T</w:t>
      </w:r>
      <w:r>
        <w:rPr>
          <w:sz w:val="22"/>
          <w:szCs w:val="22"/>
        </w:rPr>
        <w:t xml:space="preserve"> </w:t>
      </w:r>
      <w:r>
        <w:rPr>
          <w:color w:val="000000"/>
          <w:sz w:val="22"/>
          <w:szCs w:val="22"/>
        </w:rPr>
        <w:t xml:space="preserve">cell differentiation </w:t>
      </w:r>
      <w:hyperlink r:id="rId57">
        <w:r>
          <w:rPr>
            <w:color w:val="000000"/>
            <w:sz w:val="22"/>
            <w:szCs w:val="22"/>
          </w:rPr>
          <w:t>(Ha et al., 2017)</w:t>
        </w:r>
      </w:hyperlink>
      <w:r>
        <w:rPr>
          <w:color w:val="000000"/>
          <w:sz w:val="22"/>
          <w:szCs w:val="22"/>
        </w:rPr>
        <w:t xml:space="preserve">. Direct BCLL1B </w:t>
      </w:r>
      <w:r>
        <w:rPr>
          <w:sz w:val="22"/>
          <w:szCs w:val="22"/>
        </w:rPr>
        <w:t>target genes were not supplied with the manuscript. Therefore, w</w:t>
      </w:r>
      <w:r>
        <w:rPr>
          <w:color w:val="000000"/>
          <w:sz w:val="22"/>
          <w:szCs w:val="22"/>
        </w:rPr>
        <w:t xml:space="preserve">e used raw RNA-seq and ChIP-seq data (GEO Accession: GSE84678) from this study to perform an integrated RNA-seq and ChIP-seq analysis (described below) to generate this gene-set. Data used for the differential gene expression analysis was from a whole transcriptome RNA-seq analysis of BCL11B KO and wild-type (WT) </w:t>
      </w:r>
      <w:r>
        <w:rPr>
          <w:i/>
          <w:color w:val="000000"/>
          <w:sz w:val="22"/>
          <w:szCs w:val="22"/>
        </w:rPr>
        <w:t>in vitro</w:t>
      </w:r>
      <w:r>
        <w:rPr>
          <w:color w:val="000000"/>
          <w:sz w:val="22"/>
          <w:szCs w:val="22"/>
        </w:rPr>
        <w:t xml:space="preserve"> human CD34+CD7+CD1a+ cells (markers of DN4 thymocytes). Data used for the BCL11B binding analysis was from a whole genome BCL11B ChIP-seq of human CD34+ cells (marker of DN2, DN3, and DN4 thymocytes). This DN4 gene-set contains 114 genes (Supplementary Table 1).</w:t>
      </w:r>
    </w:p>
    <w:p w14:paraId="00000032" w14:textId="77777777" w:rsidR="00072BE3" w:rsidRDefault="00932008">
      <w:pPr>
        <w:pBdr>
          <w:top w:val="nil"/>
          <w:left w:val="nil"/>
          <w:bottom w:val="nil"/>
          <w:right w:val="nil"/>
          <w:between w:val="nil"/>
        </w:pBdr>
        <w:spacing w:line="360" w:lineRule="auto"/>
        <w:jc w:val="both"/>
        <w:rPr>
          <w:color w:val="000000"/>
          <w:sz w:val="22"/>
          <w:szCs w:val="22"/>
        </w:rPr>
      </w:pPr>
      <w:r>
        <w:rPr>
          <w:color w:val="000000"/>
          <w:sz w:val="22"/>
          <w:szCs w:val="22"/>
        </w:rPr>
        <w:tab/>
        <w:t xml:space="preserve"> </w:t>
      </w:r>
      <w:r>
        <w:rPr>
          <w:color w:val="000000"/>
          <w:sz w:val="22"/>
          <w:szCs w:val="22"/>
        </w:rPr>
        <w:tab/>
        <w:t xml:space="preserve"> </w:t>
      </w:r>
      <w:r>
        <w:rPr>
          <w:color w:val="000000"/>
          <w:sz w:val="22"/>
          <w:szCs w:val="22"/>
        </w:rPr>
        <w:tab/>
        <w:t xml:space="preserve"> </w:t>
      </w:r>
      <w:r>
        <w:rPr>
          <w:color w:val="000000"/>
          <w:sz w:val="22"/>
          <w:szCs w:val="22"/>
        </w:rPr>
        <w:tab/>
      </w:r>
    </w:p>
    <w:p w14:paraId="00000033" w14:textId="77777777" w:rsidR="00072BE3" w:rsidRDefault="00932008">
      <w:pPr>
        <w:pBdr>
          <w:top w:val="nil"/>
          <w:left w:val="nil"/>
          <w:bottom w:val="nil"/>
          <w:right w:val="nil"/>
          <w:between w:val="nil"/>
        </w:pBdr>
        <w:spacing w:line="360" w:lineRule="auto"/>
        <w:jc w:val="both"/>
        <w:rPr>
          <w:color w:val="000000"/>
          <w:sz w:val="22"/>
          <w:szCs w:val="22"/>
        </w:rPr>
      </w:pPr>
      <w:r>
        <w:rPr>
          <w:color w:val="000000"/>
          <w:sz w:val="22"/>
          <w:szCs w:val="22"/>
        </w:rPr>
        <w:t xml:space="preserve">The third gene-set, called DP, was generated using data from a study that performed genome-wide RNA-seq expression profiling of BCL11B KO and WT mouse DP cells and genome-wide BCL11B ChIP-seq in mouse total thymocytes (&gt;80% DP cells) </w:t>
      </w:r>
      <w:hyperlink r:id="rId58">
        <w:r>
          <w:rPr>
            <w:color w:val="000000"/>
            <w:sz w:val="22"/>
            <w:szCs w:val="22"/>
          </w:rPr>
          <w:t>(Hu et al., 2018)</w:t>
        </w:r>
      </w:hyperlink>
      <w:r>
        <w:rPr>
          <w:color w:val="000000"/>
          <w:sz w:val="22"/>
          <w:szCs w:val="22"/>
        </w:rPr>
        <w:t xml:space="preserve">. BCL11B target </w:t>
      </w:r>
      <w:r>
        <w:rPr>
          <w:color w:val="000000"/>
          <w:sz w:val="22"/>
          <w:szCs w:val="22"/>
        </w:rPr>
        <w:lastRenderedPageBreak/>
        <w:t>genes were not identified in this manuscript. Therefore, we used raw data from these studies (GEO Accession: GSE79875) to perform an integrated differential expression and BCL11B binding analysis to identify direct targets of BCL11B in mouse DP cells (described below). BioMart was a</w:t>
      </w:r>
      <w:r>
        <w:rPr>
          <w:sz w:val="22"/>
          <w:szCs w:val="22"/>
        </w:rPr>
        <w:t>gain used for conversion of MGI symbols to Entrez human IDs and HGNC symbols</w:t>
      </w:r>
      <w:r>
        <w:rPr>
          <w:color w:val="000000"/>
          <w:sz w:val="22"/>
          <w:szCs w:val="22"/>
        </w:rPr>
        <w:t xml:space="preserve">. </w:t>
      </w:r>
      <w:r>
        <w:rPr>
          <w:sz w:val="22"/>
          <w:szCs w:val="22"/>
        </w:rPr>
        <w:t>M</w:t>
      </w:r>
      <w:r>
        <w:rPr>
          <w:color w:val="000000"/>
          <w:sz w:val="22"/>
          <w:szCs w:val="22"/>
        </w:rPr>
        <w:t>ajor histocompatibility complex (</w:t>
      </w:r>
      <w:r>
        <w:rPr>
          <w:i/>
          <w:color w:val="000000"/>
          <w:sz w:val="22"/>
          <w:szCs w:val="22"/>
        </w:rPr>
        <w:t>MHC</w:t>
      </w:r>
      <w:r>
        <w:rPr>
          <w:color w:val="000000"/>
          <w:sz w:val="22"/>
          <w:szCs w:val="22"/>
        </w:rPr>
        <w:t>) genes do not have direct human orthologues and were therefore removed. The final DP gene-set contains 5</w:t>
      </w:r>
      <w:r>
        <w:rPr>
          <w:sz w:val="22"/>
          <w:szCs w:val="22"/>
        </w:rPr>
        <w:t>18</w:t>
      </w:r>
      <w:r>
        <w:rPr>
          <w:color w:val="000000"/>
          <w:sz w:val="22"/>
          <w:szCs w:val="22"/>
        </w:rPr>
        <w:t xml:space="preserve"> genes (Supplementary Table 1).</w:t>
      </w:r>
    </w:p>
    <w:p w14:paraId="425CF4C5" w14:textId="77777777" w:rsidR="00830B62" w:rsidRDefault="00830B62">
      <w:pPr>
        <w:pBdr>
          <w:top w:val="nil"/>
          <w:left w:val="nil"/>
          <w:bottom w:val="nil"/>
          <w:right w:val="nil"/>
          <w:between w:val="nil"/>
        </w:pBdr>
        <w:spacing w:line="360" w:lineRule="auto"/>
        <w:jc w:val="both"/>
        <w:rPr>
          <w:color w:val="000000"/>
        </w:rPr>
      </w:pPr>
    </w:p>
    <w:p w14:paraId="00000034" w14:textId="77777777" w:rsidR="00072BE3" w:rsidRDefault="00932008">
      <w:pPr>
        <w:keepNext/>
        <w:keepLines/>
        <w:pBdr>
          <w:top w:val="nil"/>
          <w:left w:val="nil"/>
          <w:bottom w:val="nil"/>
          <w:right w:val="nil"/>
          <w:between w:val="nil"/>
        </w:pBdr>
        <w:spacing w:before="360" w:after="120" w:line="360" w:lineRule="auto"/>
        <w:jc w:val="both"/>
        <w:rPr>
          <w:b/>
          <w:color w:val="000000"/>
          <w:sz w:val="22"/>
          <w:szCs w:val="22"/>
        </w:rPr>
      </w:pPr>
      <w:bookmarkStart w:id="5" w:name="_heading=h.tyjcwt" w:colFirst="0" w:colLast="0"/>
      <w:bookmarkEnd w:id="5"/>
      <w:r>
        <w:rPr>
          <w:b/>
          <w:color w:val="000000"/>
          <w:sz w:val="22"/>
          <w:szCs w:val="22"/>
        </w:rPr>
        <w:t>Integrated RNA-seq and ChIP-seq analysis for DN4 and DP gene-sets</w:t>
      </w:r>
    </w:p>
    <w:p w14:paraId="00000035" w14:textId="77777777" w:rsidR="00072BE3" w:rsidRDefault="00932008">
      <w:pPr>
        <w:pBdr>
          <w:top w:val="nil"/>
          <w:left w:val="nil"/>
          <w:bottom w:val="nil"/>
          <w:right w:val="nil"/>
          <w:between w:val="nil"/>
        </w:pBdr>
        <w:spacing w:line="360" w:lineRule="auto"/>
        <w:jc w:val="both"/>
        <w:rPr>
          <w:color w:val="000000"/>
          <w:sz w:val="22"/>
          <w:szCs w:val="22"/>
          <w:u w:val="single"/>
        </w:rPr>
      </w:pPr>
      <w:r>
        <w:rPr>
          <w:color w:val="000000"/>
          <w:sz w:val="22"/>
          <w:szCs w:val="22"/>
          <w:u w:val="single"/>
        </w:rPr>
        <w:t>RNA-seq analysis</w:t>
      </w:r>
    </w:p>
    <w:p w14:paraId="00000036" w14:textId="74350F54" w:rsidR="00072BE3" w:rsidRDefault="00932008">
      <w:pPr>
        <w:pBdr>
          <w:top w:val="nil"/>
          <w:left w:val="nil"/>
          <w:bottom w:val="nil"/>
          <w:right w:val="nil"/>
          <w:between w:val="nil"/>
        </w:pBdr>
        <w:spacing w:line="360" w:lineRule="auto"/>
        <w:jc w:val="both"/>
        <w:rPr>
          <w:i/>
          <w:color w:val="FF0000"/>
          <w:sz w:val="22"/>
          <w:szCs w:val="22"/>
        </w:rPr>
      </w:pPr>
      <w:r>
        <w:rPr>
          <w:color w:val="000000"/>
          <w:sz w:val="22"/>
          <w:szCs w:val="22"/>
        </w:rPr>
        <w:t>Data for two replicate samples were available for the DN4 gene-set</w:t>
      </w:r>
      <w:r>
        <w:rPr>
          <w:color w:val="1155CC"/>
          <w:sz w:val="22"/>
          <w:szCs w:val="22"/>
        </w:rPr>
        <w:t xml:space="preserve"> </w:t>
      </w:r>
      <w:hyperlink r:id="rId59">
        <w:r>
          <w:rPr>
            <w:color w:val="000000"/>
            <w:sz w:val="22"/>
            <w:szCs w:val="22"/>
          </w:rPr>
          <w:t>(Ha et al., 2017)</w:t>
        </w:r>
      </w:hyperlink>
      <w:r>
        <w:rPr>
          <w:color w:val="000000"/>
          <w:sz w:val="22"/>
          <w:szCs w:val="22"/>
        </w:rPr>
        <w:t xml:space="preserve"> and data for three replicate samples were available for the DP gene-set </w:t>
      </w:r>
      <w:hyperlink r:id="rId60">
        <w:r>
          <w:rPr>
            <w:color w:val="000000"/>
            <w:sz w:val="22"/>
            <w:szCs w:val="22"/>
          </w:rPr>
          <w:t>(Hu et al., 2018)</w:t>
        </w:r>
      </w:hyperlink>
      <w:r>
        <w:rPr>
          <w:color w:val="000000"/>
          <w:sz w:val="22"/>
          <w:szCs w:val="22"/>
        </w:rPr>
        <w:t>. FASTQC (</w:t>
      </w:r>
      <w:hyperlink r:id="rId61">
        <w:r>
          <w:rPr>
            <w:color w:val="1155CC"/>
            <w:sz w:val="22"/>
            <w:szCs w:val="22"/>
            <w:u w:val="single"/>
          </w:rPr>
          <w:t>http://www.bioinformatics.babraham.ac.uk/projects/fastqc</w:t>
        </w:r>
      </w:hyperlink>
      <w:r>
        <w:rPr>
          <w:color w:val="000000"/>
          <w:sz w:val="22"/>
          <w:szCs w:val="22"/>
        </w:rPr>
        <w:t>) (Andrews 2010) was used to assess the quality of reads. Low quality reads</w:t>
      </w:r>
      <w:r>
        <w:rPr>
          <w:sz w:val="22"/>
          <w:szCs w:val="22"/>
        </w:rPr>
        <w:t xml:space="preserve"> (defined as FASTQC per base quality score &lt; 28) </w:t>
      </w:r>
      <w:r>
        <w:rPr>
          <w:color w:val="000000"/>
          <w:sz w:val="22"/>
          <w:szCs w:val="22"/>
        </w:rPr>
        <w:t xml:space="preserve">and adaptors were trimmed using Trimmomatic </w:t>
      </w:r>
      <w:hyperlink r:id="rId62">
        <w:r>
          <w:rPr>
            <w:color w:val="000000"/>
            <w:sz w:val="22"/>
            <w:szCs w:val="22"/>
          </w:rPr>
          <w:t>(Bolger</w:t>
        </w:r>
        <w:r w:rsidR="006C5D3D" w:rsidRPr="006C5D3D">
          <w:rPr>
            <w:color w:val="000000"/>
            <w:sz w:val="22"/>
            <w:szCs w:val="22"/>
          </w:rPr>
          <w:t xml:space="preserve"> et al.</w:t>
        </w:r>
        <w:r>
          <w:rPr>
            <w:color w:val="000000"/>
            <w:sz w:val="22"/>
            <w:szCs w:val="22"/>
          </w:rPr>
          <w:t>, 2014)</w:t>
        </w:r>
      </w:hyperlink>
      <w:r>
        <w:rPr>
          <w:color w:val="000000"/>
          <w:sz w:val="22"/>
          <w:szCs w:val="22"/>
        </w:rPr>
        <w:t>. HISAT2 (</w:t>
      </w:r>
      <w:hyperlink r:id="rId63">
        <w:r>
          <w:rPr>
            <w:color w:val="1155CC"/>
            <w:sz w:val="22"/>
            <w:szCs w:val="22"/>
            <w:u w:val="single"/>
          </w:rPr>
          <w:t>https://ccb.jhu.edu/software/hisat2/index.shtml</w:t>
        </w:r>
      </w:hyperlink>
      <w:r>
        <w:rPr>
          <w:color w:val="000000"/>
          <w:sz w:val="22"/>
          <w:szCs w:val="22"/>
        </w:rPr>
        <w:t xml:space="preserve">) </w:t>
      </w:r>
      <w:hyperlink r:id="rId64">
        <w:r>
          <w:rPr>
            <w:color w:val="000000"/>
            <w:sz w:val="22"/>
            <w:szCs w:val="22"/>
          </w:rPr>
          <w:t>(Kim</w:t>
        </w:r>
        <w:r w:rsidR="006C5D3D" w:rsidRPr="006C5D3D">
          <w:rPr>
            <w:color w:val="000000"/>
            <w:sz w:val="22"/>
            <w:szCs w:val="22"/>
          </w:rPr>
          <w:t xml:space="preserve"> et al.</w:t>
        </w:r>
        <w:r w:rsidR="006C5D3D">
          <w:rPr>
            <w:color w:val="000000"/>
            <w:sz w:val="22"/>
            <w:szCs w:val="22"/>
          </w:rPr>
          <w:t>,</w:t>
        </w:r>
        <w:r>
          <w:rPr>
            <w:color w:val="000000"/>
            <w:sz w:val="22"/>
            <w:szCs w:val="22"/>
          </w:rPr>
          <w:t xml:space="preserve"> 2015)</w:t>
        </w:r>
      </w:hyperlink>
      <w:r>
        <w:rPr>
          <w:color w:val="000000"/>
          <w:sz w:val="22"/>
          <w:szCs w:val="22"/>
        </w:rPr>
        <w:t xml:space="preserve"> was used to align reads to the human genome (hg19; for the DN4 gene-set) or mouse genome (mm10; for the DP gene-set). STRINGTIE (https://ccb.jhu.edu/software/stringtie/) </w:t>
      </w:r>
      <w:hyperlink r:id="rId65">
        <w:r>
          <w:rPr>
            <w:color w:val="000000"/>
            <w:sz w:val="22"/>
            <w:szCs w:val="22"/>
          </w:rPr>
          <w:t>(Pertea et al., 2015)</w:t>
        </w:r>
      </w:hyperlink>
      <w:r>
        <w:rPr>
          <w:color w:val="000000"/>
          <w:sz w:val="22"/>
          <w:szCs w:val="22"/>
        </w:rPr>
        <w:t xml:space="preserve"> was used to count reads that aligned back to each gene and the Bioconductor package EdgeR (</w:t>
      </w:r>
      <w:hyperlink r:id="rId66">
        <w:r>
          <w:rPr>
            <w:color w:val="1155CC"/>
            <w:sz w:val="22"/>
            <w:szCs w:val="22"/>
            <w:u w:val="single"/>
          </w:rPr>
          <w:t>https://bioconductor.org/packages/release/bioc/html/edgeR.html</w:t>
        </w:r>
      </w:hyperlink>
      <w:r>
        <w:rPr>
          <w:color w:val="000000"/>
          <w:sz w:val="22"/>
          <w:szCs w:val="22"/>
        </w:rPr>
        <w:t xml:space="preserve">) </w:t>
      </w:r>
      <w:hyperlink r:id="rId67">
        <w:r w:rsidR="006C5D3D" w:rsidRPr="006C5D3D">
          <w:rPr>
            <w:color w:val="000000"/>
            <w:sz w:val="22"/>
            <w:szCs w:val="22"/>
          </w:rPr>
          <w:t xml:space="preserve"> et al.</w:t>
        </w:r>
        <w:r>
          <w:rPr>
            <w:color w:val="000000"/>
            <w:sz w:val="22"/>
            <w:szCs w:val="22"/>
          </w:rPr>
          <w:t>, 2010)</w:t>
        </w:r>
      </w:hyperlink>
      <w:r>
        <w:rPr>
          <w:color w:val="000000"/>
          <w:sz w:val="22"/>
          <w:szCs w:val="22"/>
        </w:rPr>
        <w:t xml:space="preserve"> was used for statistical analysis.</w:t>
      </w:r>
    </w:p>
    <w:p w14:paraId="00000037" w14:textId="77777777" w:rsidR="00072BE3" w:rsidRDefault="00072BE3">
      <w:pPr>
        <w:pBdr>
          <w:top w:val="nil"/>
          <w:left w:val="nil"/>
          <w:bottom w:val="nil"/>
          <w:right w:val="nil"/>
          <w:between w:val="nil"/>
        </w:pBdr>
        <w:spacing w:line="360" w:lineRule="auto"/>
        <w:jc w:val="both"/>
        <w:rPr>
          <w:color w:val="000000"/>
          <w:sz w:val="22"/>
          <w:szCs w:val="22"/>
        </w:rPr>
      </w:pPr>
    </w:p>
    <w:p w14:paraId="00000038" w14:textId="77777777" w:rsidR="00072BE3" w:rsidRDefault="00932008">
      <w:pPr>
        <w:pBdr>
          <w:top w:val="nil"/>
          <w:left w:val="nil"/>
          <w:bottom w:val="nil"/>
          <w:right w:val="nil"/>
          <w:between w:val="nil"/>
        </w:pBdr>
        <w:spacing w:line="360" w:lineRule="auto"/>
        <w:jc w:val="both"/>
        <w:rPr>
          <w:color w:val="000000"/>
          <w:sz w:val="22"/>
          <w:szCs w:val="22"/>
          <w:u w:val="single"/>
        </w:rPr>
      </w:pPr>
      <w:r>
        <w:rPr>
          <w:color w:val="000000"/>
          <w:sz w:val="22"/>
          <w:szCs w:val="22"/>
          <w:u w:val="single"/>
        </w:rPr>
        <w:t>ChIP-seq analysis</w:t>
      </w:r>
    </w:p>
    <w:p w14:paraId="00000039" w14:textId="61EE0A06" w:rsidR="00072BE3" w:rsidRDefault="00932008">
      <w:pPr>
        <w:pBdr>
          <w:top w:val="nil"/>
          <w:left w:val="nil"/>
          <w:bottom w:val="nil"/>
          <w:right w:val="nil"/>
          <w:between w:val="nil"/>
        </w:pBdr>
        <w:spacing w:line="360" w:lineRule="auto"/>
        <w:jc w:val="both"/>
        <w:rPr>
          <w:color w:val="000000"/>
          <w:sz w:val="22"/>
          <w:szCs w:val="22"/>
        </w:rPr>
      </w:pPr>
      <w:r>
        <w:rPr>
          <w:color w:val="000000"/>
          <w:sz w:val="22"/>
          <w:szCs w:val="22"/>
        </w:rPr>
        <w:t>FASTQC and Trimmomatic were used for quality control. Bowtie2 (</w:t>
      </w:r>
      <w:hyperlink r:id="rId68">
        <w:r>
          <w:rPr>
            <w:color w:val="1155CC"/>
            <w:sz w:val="22"/>
            <w:szCs w:val="22"/>
            <w:u w:val="single"/>
          </w:rPr>
          <w:t>http://bowtie-bio.sourceforge.net/bowtie2/index.shtml</w:t>
        </w:r>
      </w:hyperlink>
      <w:r>
        <w:rPr>
          <w:color w:val="000000"/>
          <w:sz w:val="22"/>
          <w:szCs w:val="22"/>
        </w:rPr>
        <w:t xml:space="preserve">) </w:t>
      </w:r>
      <w:hyperlink r:id="rId69">
        <w:r>
          <w:rPr>
            <w:color w:val="000000"/>
            <w:sz w:val="22"/>
            <w:szCs w:val="22"/>
          </w:rPr>
          <w:t xml:space="preserve">(Langmead </w:t>
        </w:r>
        <w:r w:rsidR="001F5E97">
          <w:rPr>
            <w:color w:val="000000"/>
            <w:sz w:val="22"/>
            <w:szCs w:val="22"/>
          </w:rPr>
          <w:t>and</w:t>
        </w:r>
        <w:r>
          <w:rPr>
            <w:color w:val="000000"/>
            <w:sz w:val="22"/>
            <w:szCs w:val="22"/>
          </w:rPr>
          <w:t xml:space="preserve"> Salzberg, 2012)</w:t>
        </w:r>
      </w:hyperlink>
      <w:r>
        <w:rPr>
          <w:color w:val="000000"/>
          <w:sz w:val="22"/>
          <w:szCs w:val="22"/>
        </w:rPr>
        <w:t xml:space="preserve"> was used to align reads to the genome. Post-processing was performed using SAMTOOLS. Two biological replicates for treatment and control were available for each study </w:t>
      </w:r>
      <w:hyperlink r:id="rId70">
        <w:r>
          <w:rPr>
            <w:color w:val="000000"/>
            <w:sz w:val="22"/>
            <w:szCs w:val="22"/>
          </w:rPr>
          <w:t>(Ha et al., 2017; Hu et al., 2018)</w:t>
        </w:r>
      </w:hyperlink>
      <w:r>
        <w:rPr>
          <w:color w:val="000000"/>
          <w:sz w:val="22"/>
          <w:szCs w:val="22"/>
        </w:rPr>
        <w:t>. Model-based Analysis of ChIP-Seq data 2 (MACS2) (</w:t>
      </w:r>
      <w:hyperlink r:id="rId71">
        <w:r>
          <w:rPr>
            <w:color w:val="1155CC"/>
            <w:sz w:val="22"/>
            <w:szCs w:val="22"/>
            <w:u w:val="single"/>
          </w:rPr>
          <w:t>https://github.com/taoliu/MACS</w:t>
        </w:r>
      </w:hyperlink>
      <w:r>
        <w:rPr>
          <w:color w:val="000000"/>
          <w:sz w:val="22"/>
          <w:szCs w:val="22"/>
        </w:rPr>
        <w:t xml:space="preserve">) </w:t>
      </w:r>
      <w:hyperlink r:id="rId72">
        <w:r>
          <w:rPr>
            <w:color w:val="000000"/>
            <w:sz w:val="22"/>
            <w:szCs w:val="22"/>
          </w:rPr>
          <w:t>(Zhang et al., 2008)</w:t>
        </w:r>
      </w:hyperlink>
      <w:r>
        <w:rPr>
          <w:color w:val="000000"/>
          <w:sz w:val="22"/>
          <w:szCs w:val="22"/>
        </w:rPr>
        <w:t xml:space="preserve"> was used to call peaks for each replicate. The more liberal P value cutoff of &lt;0.001 was used so that peaks could then be assessed for reproducibility across replicates. The irreproducibility discovery rate (IDR) was calculated for each set of peaks using the IDR tool </w:t>
      </w:r>
      <w:hyperlink r:id="rId73">
        <w:r>
          <w:rPr>
            <w:color w:val="1155CC"/>
            <w:sz w:val="22"/>
            <w:szCs w:val="22"/>
            <w:u w:val="single"/>
          </w:rPr>
          <w:t>https://github.com/nboley/idr</w:t>
        </w:r>
      </w:hyperlink>
      <w:r>
        <w:rPr>
          <w:color w:val="000000"/>
          <w:sz w:val="22"/>
          <w:szCs w:val="22"/>
        </w:rPr>
        <w:t xml:space="preserve"> (Li et al. 2011). Peaks with IDR &lt; 0.05 were retained.</w:t>
      </w:r>
    </w:p>
    <w:p w14:paraId="0000003A" w14:textId="77777777" w:rsidR="00072BE3" w:rsidRDefault="00072BE3">
      <w:pPr>
        <w:pBdr>
          <w:top w:val="nil"/>
          <w:left w:val="nil"/>
          <w:bottom w:val="nil"/>
          <w:right w:val="nil"/>
          <w:between w:val="nil"/>
        </w:pBdr>
        <w:spacing w:line="360" w:lineRule="auto"/>
        <w:jc w:val="both"/>
        <w:rPr>
          <w:color w:val="000000"/>
          <w:sz w:val="22"/>
          <w:szCs w:val="22"/>
        </w:rPr>
      </w:pPr>
    </w:p>
    <w:p w14:paraId="0000003B" w14:textId="77777777" w:rsidR="00072BE3" w:rsidRDefault="00932008">
      <w:pPr>
        <w:pBdr>
          <w:top w:val="nil"/>
          <w:left w:val="nil"/>
          <w:bottom w:val="nil"/>
          <w:right w:val="nil"/>
          <w:between w:val="nil"/>
        </w:pBdr>
        <w:spacing w:line="360" w:lineRule="auto"/>
        <w:jc w:val="both"/>
        <w:rPr>
          <w:color w:val="000000"/>
          <w:sz w:val="22"/>
          <w:szCs w:val="22"/>
          <w:u w:val="single"/>
        </w:rPr>
      </w:pPr>
      <w:r>
        <w:rPr>
          <w:color w:val="000000"/>
          <w:sz w:val="22"/>
          <w:szCs w:val="22"/>
          <w:u w:val="single"/>
        </w:rPr>
        <w:t>Identification of target genes</w:t>
      </w:r>
    </w:p>
    <w:p w14:paraId="0000003C" w14:textId="1158658B" w:rsidR="00072BE3" w:rsidRDefault="00932008">
      <w:pPr>
        <w:pBdr>
          <w:top w:val="nil"/>
          <w:left w:val="nil"/>
          <w:bottom w:val="nil"/>
          <w:right w:val="nil"/>
          <w:between w:val="nil"/>
        </w:pBdr>
        <w:spacing w:line="360" w:lineRule="auto"/>
        <w:jc w:val="both"/>
        <w:rPr>
          <w:color w:val="000000"/>
          <w:sz w:val="22"/>
          <w:szCs w:val="22"/>
        </w:rPr>
      </w:pPr>
      <w:r>
        <w:rPr>
          <w:color w:val="000000"/>
          <w:sz w:val="22"/>
          <w:szCs w:val="22"/>
        </w:rPr>
        <w:lastRenderedPageBreak/>
        <w:t>Binding and Expression Target Analysis (BETA) (</w:t>
      </w:r>
      <w:hyperlink r:id="rId74">
        <w:r>
          <w:rPr>
            <w:color w:val="1155CC"/>
            <w:sz w:val="22"/>
            <w:szCs w:val="22"/>
            <w:u w:val="single"/>
          </w:rPr>
          <w:t>http://cistrome.org/BETA/</w:t>
        </w:r>
      </w:hyperlink>
      <w:r>
        <w:rPr>
          <w:color w:val="000000"/>
          <w:sz w:val="22"/>
          <w:szCs w:val="22"/>
        </w:rPr>
        <w:t xml:space="preserve">) </w:t>
      </w:r>
      <w:hyperlink r:id="rId75">
        <w:r w:rsidR="001F5E97">
          <w:rPr>
            <w:color w:val="000000"/>
            <w:sz w:val="22"/>
            <w:szCs w:val="22"/>
          </w:rPr>
          <w:t>(</w:t>
        </w:r>
        <w:r>
          <w:rPr>
            <w:color w:val="000000"/>
            <w:sz w:val="22"/>
            <w:szCs w:val="22"/>
          </w:rPr>
          <w:t>Wang et al., 2013)</w:t>
        </w:r>
      </w:hyperlink>
      <w:r>
        <w:rPr>
          <w:color w:val="000000"/>
          <w:sz w:val="22"/>
          <w:szCs w:val="22"/>
        </w:rPr>
        <w:t xml:space="preserve"> was used to infer direct BCL11B target genes. </w:t>
      </w:r>
      <w:r>
        <w:rPr>
          <w:sz w:val="22"/>
          <w:szCs w:val="22"/>
        </w:rPr>
        <w:t>D</w:t>
      </w:r>
      <w:r>
        <w:rPr>
          <w:color w:val="000000"/>
          <w:sz w:val="22"/>
          <w:szCs w:val="22"/>
        </w:rPr>
        <w:t>ifferential expression data (EdgeR statistical output) and binding data (narrowPeak output file from IDR)</w:t>
      </w:r>
      <w:r>
        <w:rPr>
          <w:sz w:val="22"/>
          <w:szCs w:val="22"/>
        </w:rPr>
        <w:t xml:space="preserve"> were used as input to BETA. </w:t>
      </w:r>
      <w:r>
        <w:rPr>
          <w:color w:val="000000"/>
          <w:sz w:val="22"/>
          <w:szCs w:val="22"/>
        </w:rPr>
        <w:t xml:space="preserve">A rank product (RP) </w:t>
      </w:r>
      <w:r>
        <w:rPr>
          <w:sz w:val="22"/>
          <w:szCs w:val="22"/>
        </w:rPr>
        <w:t>wa</w:t>
      </w:r>
      <w:r>
        <w:rPr>
          <w:color w:val="000000"/>
          <w:sz w:val="22"/>
          <w:szCs w:val="22"/>
        </w:rPr>
        <w:t xml:space="preserve">s calculated for each gene based on 1) differential expression upon BCL11B </w:t>
      </w:r>
      <w:r>
        <w:rPr>
          <w:sz w:val="22"/>
          <w:szCs w:val="22"/>
        </w:rPr>
        <w:t xml:space="preserve">KO (only genes with a false discovery rate (FDR) P &lt; 0.1 were considered) </w:t>
      </w:r>
      <w:r>
        <w:rPr>
          <w:color w:val="000000"/>
          <w:sz w:val="22"/>
          <w:szCs w:val="22"/>
        </w:rPr>
        <w:t>and 2) binding potential based on the number of BCL11B binding sites within 100kb and the distance of each binding site from the transcription start site</w:t>
      </w:r>
      <w:r>
        <w:rPr>
          <w:sz w:val="22"/>
          <w:szCs w:val="22"/>
        </w:rPr>
        <w:t xml:space="preserve">. </w:t>
      </w:r>
      <w:r>
        <w:rPr>
          <w:color w:val="000000"/>
          <w:sz w:val="22"/>
          <w:szCs w:val="22"/>
        </w:rPr>
        <w:t>Genes with a RP &lt; 0.005 were c</w:t>
      </w:r>
      <w:r>
        <w:rPr>
          <w:sz w:val="22"/>
          <w:szCs w:val="22"/>
        </w:rPr>
        <w:t>onsidered to be</w:t>
      </w:r>
      <w:r>
        <w:rPr>
          <w:color w:val="000000"/>
          <w:sz w:val="22"/>
          <w:szCs w:val="22"/>
        </w:rPr>
        <w:t xml:space="preserve"> direct targets of BCL11B.</w:t>
      </w:r>
    </w:p>
    <w:p w14:paraId="073C3AC6" w14:textId="77777777" w:rsidR="001F5E97" w:rsidRDefault="001F5E97">
      <w:pPr>
        <w:pBdr>
          <w:top w:val="nil"/>
          <w:left w:val="nil"/>
          <w:bottom w:val="nil"/>
          <w:right w:val="nil"/>
          <w:between w:val="nil"/>
        </w:pBdr>
        <w:spacing w:line="360" w:lineRule="auto"/>
        <w:jc w:val="both"/>
        <w:rPr>
          <w:color w:val="000000"/>
          <w:sz w:val="22"/>
          <w:szCs w:val="22"/>
        </w:rPr>
      </w:pPr>
    </w:p>
    <w:p w14:paraId="0000003D" w14:textId="77777777" w:rsidR="00072BE3" w:rsidRDefault="00932008">
      <w:pPr>
        <w:keepNext/>
        <w:keepLines/>
        <w:pBdr>
          <w:top w:val="nil"/>
          <w:left w:val="nil"/>
          <w:bottom w:val="nil"/>
          <w:right w:val="nil"/>
          <w:between w:val="nil"/>
        </w:pBdr>
        <w:spacing w:before="360" w:after="120"/>
        <w:jc w:val="both"/>
        <w:rPr>
          <w:b/>
          <w:color w:val="000000"/>
          <w:sz w:val="22"/>
          <w:szCs w:val="22"/>
        </w:rPr>
      </w:pPr>
      <w:bookmarkStart w:id="6" w:name="_heading=h.3dy6vkm" w:colFirst="0" w:colLast="0"/>
      <w:bookmarkEnd w:id="6"/>
      <w:r>
        <w:rPr>
          <w:b/>
          <w:color w:val="000000"/>
          <w:sz w:val="22"/>
          <w:szCs w:val="22"/>
        </w:rPr>
        <w:t>Gene-set analysis</w:t>
      </w:r>
    </w:p>
    <w:p w14:paraId="0000003E" w14:textId="0C8F8C60" w:rsidR="00072BE3" w:rsidRDefault="00932008">
      <w:pPr>
        <w:pBdr>
          <w:top w:val="nil"/>
          <w:left w:val="nil"/>
          <w:bottom w:val="nil"/>
          <w:right w:val="nil"/>
          <w:between w:val="nil"/>
        </w:pBdr>
        <w:spacing w:line="360" w:lineRule="auto"/>
        <w:jc w:val="both"/>
        <w:rPr>
          <w:color w:val="000000"/>
          <w:sz w:val="22"/>
          <w:szCs w:val="22"/>
        </w:rPr>
      </w:pPr>
      <w:r>
        <w:rPr>
          <w:color w:val="000000"/>
          <w:sz w:val="22"/>
          <w:szCs w:val="22"/>
        </w:rPr>
        <w:t xml:space="preserve">A gene-set analysis (GSA) is a statistical method for simultaneously analyzing multiple common genetic markers in order to determine their joint effect. We performed GSA using MAGMA </w:t>
      </w:r>
      <w:hyperlink r:id="rId76">
        <w:r>
          <w:rPr>
            <w:color w:val="000000"/>
            <w:sz w:val="22"/>
            <w:szCs w:val="22"/>
          </w:rPr>
          <w:t>(de Leeuw</w:t>
        </w:r>
        <w:r w:rsidR="001F5E97" w:rsidRPr="001F5E97">
          <w:rPr>
            <w:color w:val="000000"/>
            <w:sz w:val="22"/>
            <w:szCs w:val="22"/>
          </w:rPr>
          <w:t xml:space="preserve"> et al.</w:t>
        </w:r>
        <w:r>
          <w:rPr>
            <w:color w:val="000000"/>
            <w:sz w:val="22"/>
            <w:szCs w:val="22"/>
          </w:rPr>
          <w:t>, 2015)</w:t>
        </w:r>
      </w:hyperlink>
      <w:r>
        <w:rPr>
          <w:color w:val="000000"/>
          <w:sz w:val="22"/>
          <w:szCs w:val="22"/>
        </w:rPr>
        <w:t xml:space="preserve"> (http://ctg.cncr.nl/software/magma) and summary statistics from published GWAS on SCZ (</w:t>
      </w:r>
      <w:hyperlink r:id="rId77">
        <w:r>
          <w:rPr>
            <w:color w:val="000000"/>
            <w:sz w:val="22"/>
            <w:szCs w:val="22"/>
          </w:rPr>
          <w:t>(Pardiñas et al., 2018)</w:t>
        </w:r>
      </w:hyperlink>
      <w:r>
        <w:rPr>
          <w:color w:val="000000"/>
          <w:sz w:val="22"/>
          <w:szCs w:val="22"/>
        </w:rPr>
        <w:t xml:space="preserve">, 40,675 cases and 64,643 controls), intelligence (IQ </w:t>
      </w:r>
      <w:hyperlink r:id="rId78">
        <w:r>
          <w:rPr>
            <w:color w:val="000000"/>
            <w:sz w:val="22"/>
            <w:szCs w:val="22"/>
          </w:rPr>
          <w:t>(Savage et al., 2018)</w:t>
        </w:r>
      </w:hyperlink>
      <w:r>
        <w:rPr>
          <w:color w:val="000000"/>
          <w:sz w:val="22"/>
          <w:szCs w:val="22"/>
        </w:rPr>
        <w:t xml:space="preserve">, 269,867 individuals) and educational attainment (EA </w:t>
      </w:r>
      <w:hyperlink r:id="rId79">
        <w:r w:rsidR="001F5E97">
          <w:rPr>
            <w:color w:val="000000"/>
            <w:sz w:val="22"/>
            <w:szCs w:val="22"/>
          </w:rPr>
          <w:t>(</w:t>
        </w:r>
        <w:r>
          <w:rPr>
            <w:color w:val="000000"/>
            <w:sz w:val="22"/>
            <w:szCs w:val="22"/>
          </w:rPr>
          <w:t>Lee et al., 2018)</w:t>
        </w:r>
      </w:hyperlink>
      <w:r>
        <w:rPr>
          <w:color w:val="000000"/>
          <w:sz w:val="22"/>
          <w:szCs w:val="22"/>
        </w:rPr>
        <w:t>, ~1.1 million individuals). An analysis involved three steps. First, in the annotation step we mapped SNPs with available GWAS results to genes (GRCh37/hg19 start-stop coordinates +/-20kb). Second, in the gene analysis step we computed gene P values for each GWAS dataset. This gene analysis is based on a multiple linear principal components regression model that accounts for LD</w:t>
      </w:r>
      <w:r>
        <w:rPr>
          <w:sz w:val="22"/>
          <w:szCs w:val="22"/>
        </w:rPr>
        <w:t xml:space="preserve"> </w:t>
      </w:r>
      <w:r>
        <w:rPr>
          <w:color w:val="000000"/>
          <w:sz w:val="22"/>
          <w:szCs w:val="22"/>
        </w:rPr>
        <w:t xml:space="preserve">between SNPs. The European panel of the 1000 Genomes data was used </w:t>
      </w:r>
      <w:r>
        <w:rPr>
          <w:sz w:val="22"/>
          <w:szCs w:val="22"/>
        </w:rPr>
        <w:t>as a reference</w:t>
      </w:r>
      <w:r>
        <w:rPr>
          <w:color w:val="000000"/>
          <w:sz w:val="22"/>
          <w:szCs w:val="22"/>
        </w:rPr>
        <w:t xml:space="preserve"> panel for LD. Third, a competitive GSA based on the gene P values, also using a regression structure, was used to test if the genes in a gene-set were more strongly associated with either phenotype than other genes in the genome.</w:t>
      </w:r>
      <w:r>
        <w:rPr>
          <w:sz w:val="22"/>
          <w:szCs w:val="22"/>
        </w:rPr>
        <w:t xml:space="preserve"> </w:t>
      </w:r>
      <w:r>
        <w:rPr>
          <w:color w:val="000000"/>
          <w:sz w:val="22"/>
          <w:szCs w:val="22"/>
        </w:rPr>
        <w:t xml:space="preserve">MAGMA was chosen because it corrects for LD, gene size and gene density (potential confounders) and has significantly more power than other GSA tools </w:t>
      </w:r>
      <w:hyperlink r:id="rId80">
        <w:r>
          <w:rPr>
            <w:color w:val="000000"/>
            <w:sz w:val="22"/>
            <w:szCs w:val="22"/>
          </w:rPr>
          <w:t>(de Leeuw</w:t>
        </w:r>
        <w:r w:rsidR="001F5E97" w:rsidRPr="001F5E97">
          <w:rPr>
            <w:color w:val="000000"/>
            <w:sz w:val="22"/>
            <w:szCs w:val="22"/>
          </w:rPr>
          <w:t xml:space="preserve"> et al.</w:t>
        </w:r>
        <w:r>
          <w:rPr>
            <w:color w:val="000000"/>
            <w:sz w:val="22"/>
            <w:szCs w:val="22"/>
          </w:rPr>
          <w:t>, 2016)</w:t>
        </w:r>
      </w:hyperlink>
      <w:r>
        <w:rPr>
          <w:color w:val="000000"/>
          <w:sz w:val="22"/>
          <w:szCs w:val="22"/>
        </w:rPr>
        <w:t>.</w:t>
      </w:r>
    </w:p>
    <w:p w14:paraId="7A090109" w14:textId="77777777" w:rsidR="001F5E97" w:rsidRDefault="001F5E97">
      <w:pPr>
        <w:pBdr>
          <w:top w:val="nil"/>
          <w:left w:val="nil"/>
          <w:bottom w:val="nil"/>
          <w:right w:val="nil"/>
          <w:between w:val="nil"/>
        </w:pBdr>
        <w:spacing w:line="360" w:lineRule="auto"/>
        <w:jc w:val="both"/>
        <w:rPr>
          <w:color w:val="000000"/>
          <w:sz w:val="22"/>
          <w:szCs w:val="22"/>
        </w:rPr>
      </w:pPr>
    </w:p>
    <w:p w14:paraId="0000003F" w14:textId="77777777" w:rsidR="00072BE3" w:rsidRDefault="00932008">
      <w:pPr>
        <w:keepNext/>
        <w:keepLines/>
        <w:pBdr>
          <w:top w:val="nil"/>
          <w:left w:val="nil"/>
          <w:bottom w:val="nil"/>
          <w:right w:val="nil"/>
          <w:between w:val="nil"/>
        </w:pBdr>
        <w:spacing w:before="360" w:after="120"/>
        <w:jc w:val="both"/>
        <w:rPr>
          <w:b/>
          <w:color w:val="000000"/>
          <w:sz w:val="22"/>
          <w:szCs w:val="22"/>
        </w:rPr>
      </w:pPr>
      <w:bookmarkStart w:id="7" w:name="_heading=h.1t3h5sf" w:colFirst="0" w:colLast="0"/>
      <w:bookmarkEnd w:id="7"/>
      <w:r>
        <w:rPr>
          <w:b/>
          <w:color w:val="000000"/>
          <w:sz w:val="22"/>
          <w:szCs w:val="22"/>
        </w:rPr>
        <w:t xml:space="preserve">Analysis of </w:t>
      </w:r>
      <w:r>
        <w:rPr>
          <w:b/>
          <w:i/>
          <w:color w:val="000000"/>
          <w:sz w:val="22"/>
          <w:szCs w:val="22"/>
        </w:rPr>
        <w:t>de novo</w:t>
      </w:r>
      <w:r>
        <w:rPr>
          <w:b/>
          <w:color w:val="000000"/>
          <w:sz w:val="22"/>
          <w:szCs w:val="22"/>
        </w:rPr>
        <w:t xml:space="preserve"> mutations</w:t>
      </w:r>
    </w:p>
    <w:p w14:paraId="00000040" w14:textId="42D65A42" w:rsidR="00072BE3" w:rsidRDefault="00932008">
      <w:pPr>
        <w:pBdr>
          <w:top w:val="nil"/>
          <w:left w:val="nil"/>
          <w:bottom w:val="nil"/>
          <w:right w:val="nil"/>
          <w:between w:val="nil"/>
        </w:pBdr>
        <w:spacing w:line="360" w:lineRule="auto"/>
        <w:jc w:val="both"/>
        <w:rPr>
          <w:color w:val="000000"/>
          <w:sz w:val="22"/>
          <w:szCs w:val="22"/>
        </w:rPr>
      </w:pPr>
      <w:r>
        <w:rPr>
          <w:color w:val="000000"/>
          <w:sz w:val="22"/>
          <w:szCs w:val="22"/>
        </w:rPr>
        <w:t>Enrichment of DNMs in our gene</w:t>
      </w:r>
      <w:r>
        <w:rPr>
          <w:sz w:val="22"/>
          <w:szCs w:val="22"/>
        </w:rPr>
        <w:t>-</w:t>
      </w:r>
      <w:r>
        <w:rPr>
          <w:color w:val="000000"/>
          <w:sz w:val="22"/>
          <w:szCs w:val="22"/>
        </w:rPr>
        <w:t xml:space="preserve">sets was tested using the R package, denovolyzeR (http://denovolyzer.org/) </w:t>
      </w:r>
      <w:hyperlink r:id="rId81">
        <w:r>
          <w:rPr>
            <w:color w:val="000000"/>
            <w:sz w:val="22"/>
            <w:szCs w:val="22"/>
          </w:rPr>
          <w:t>(Ware</w:t>
        </w:r>
        <w:r w:rsidR="001F5E97" w:rsidRPr="001F5E97">
          <w:rPr>
            <w:color w:val="000000"/>
            <w:sz w:val="22"/>
            <w:szCs w:val="22"/>
          </w:rPr>
          <w:t xml:space="preserve"> et al.</w:t>
        </w:r>
        <w:r>
          <w:rPr>
            <w:color w:val="000000"/>
            <w:sz w:val="22"/>
            <w:szCs w:val="22"/>
          </w:rPr>
          <w:t>, 2015)</w:t>
        </w:r>
      </w:hyperlink>
      <w:r>
        <w:rPr>
          <w:color w:val="000000"/>
          <w:sz w:val="22"/>
          <w:szCs w:val="22"/>
        </w:rPr>
        <w:t xml:space="preserve">. We tested for enrichment of synonymous, missense and loss of function (included nonsense, frameshift and splice) DNMs. The expected number of each mutational class of DNM for each gene is </w:t>
      </w:r>
      <w:r>
        <w:rPr>
          <w:sz w:val="22"/>
          <w:szCs w:val="22"/>
        </w:rPr>
        <w:t>predicted</w:t>
      </w:r>
      <w:r>
        <w:rPr>
          <w:color w:val="000000"/>
          <w:sz w:val="22"/>
          <w:szCs w:val="22"/>
        </w:rPr>
        <w:t xml:space="preserve"> using the denovolyzeR </w:t>
      </w:r>
      <w:r>
        <w:rPr>
          <w:sz w:val="22"/>
          <w:szCs w:val="22"/>
        </w:rPr>
        <w:t>internal mutation probability table</w:t>
      </w:r>
      <w:r>
        <w:rPr>
          <w:color w:val="000000"/>
          <w:sz w:val="22"/>
          <w:szCs w:val="22"/>
        </w:rPr>
        <w:t xml:space="preserve">. Enrichment of DNMs in individual genes is investigated using a Poisson test that </w:t>
      </w:r>
      <w:r>
        <w:rPr>
          <w:color w:val="000000"/>
          <w:sz w:val="22"/>
          <w:szCs w:val="22"/>
        </w:rPr>
        <w:lastRenderedPageBreak/>
        <w:t>compares the observed number of DNMs to t</w:t>
      </w:r>
      <w:r>
        <w:rPr>
          <w:sz w:val="22"/>
          <w:szCs w:val="22"/>
        </w:rPr>
        <w:t>he expected</w:t>
      </w:r>
      <w:r>
        <w:rPr>
          <w:color w:val="000000"/>
          <w:sz w:val="22"/>
          <w:szCs w:val="22"/>
        </w:rPr>
        <w:t xml:space="preserve">. </w:t>
      </w:r>
      <w:r>
        <w:rPr>
          <w:sz w:val="22"/>
          <w:szCs w:val="22"/>
        </w:rPr>
        <w:t>Enrichment of DNMs in gene-sets is tested using a two-sample Poisson rate ratio test, using the number of observed to expected DNMs in genes outside of the gene-set as a background model.</w:t>
      </w:r>
    </w:p>
    <w:p w14:paraId="00000041" w14:textId="77777777" w:rsidR="00072BE3" w:rsidRDefault="00072BE3">
      <w:pPr>
        <w:pBdr>
          <w:top w:val="nil"/>
          <w:left w:val="nil"/>
          <w:bottom w:val="nil"/>
          <w:right w:val="nil"/>
          <w:between w:val="nil"/>
        </w:pBdr>
        <w:spacing w:line="360" w:lineRule="auto"/>
        <w:jc w:val="both"/>
        <w:rPr>
          <w:color w:val="000000"/>
          <w:sz w:val="22"/>
          <w:szCs w:val="22"/>
        </w:rPr>
      </w:pPr>
    </w:p>
    <w:p w14:paraId="00000042" w14:textId="6AA244CB" w:rsidR="00072BE3" w:rsidRDefault="00932008">
      <w:pPr>
        <w:pBdr>
          <w:top w:val="nil"/>
          <w:left w:val="nil"/>
          <w:bottom w:val="nil"/>
          <w:right w:val="nil"/>
          <w:between w:val="nil"/>
        </w:pBdr>
        <w:spacing w:line="360" w:lineRule="auto"/>
        <w:jc w:val="both"/>
        <w:rPr>
          <w:sz w:val="22"/>
          <w:szCs w:val="22"/>
        </w:rPr>
      </w:pPr>
      <w:r>
        <w:rPr>
          <w:color w:val="000000"/>
          <w:sz w:val="22"/>
          <w:szCs w:val="22"/>
        </w:rPr>
        <w:t>The major source of SCZ trio data was from</w:t>
      </w:r>
      <w:r>
        <w:rPr>
          <w:sz w:val="22"/>
          <w:szCs w:val="22"/>
        </w:rPr>
        <w:t xml:space="preserve"> </w:t>
      </w:r>
      <w:hyperlink r:id="rId82">
        <w:r>
          <w:rPr>
            <w:color w:val="000000"/>
            <w:sz w:val="22"/>
            <w:szCs w:val="22"/>
          </w:rPr>
          <w:t>(Howrigan et al., 2020)</w:t>
        </w:r>
      </w:hyperlink>
      <w:r>
        <w:rPr>
          <w:sz w:val="22"/>
          <w:szCs w:val="22"/>
        </w:rPr>
        <w:t>, who</w:t>
      </w:r>
      <w:r>
        <w:rPr>
          <w:color w:val="000000"/>
          <w:sz w:val="22"/>
          <w:szCs w:val="22"/>
        </w:rPr>
        <w:t xml:space="preserve"> combined DNMs from a new sample of Taiwanese SCZ trios with D</w:t>
      </w:r>
      <w:r>
        <w:rPr>
          <w:sz w:val="22"/>
          <w:szCs w:val="22"/>
        </w:rPr>
        <w:t xml:space="preserve">NMs from </w:t>
      </w:r>
      <w:r>
        <w:rPr>
          <w:color w:val="000000"/>
          <w:sz w:val="22"/>
          <w:szCs w:val="22"/>
        </w:rPr>
        <w:t xml:space="preserve">previously published SCZ </w:t>
      </w:r>
      <w:r>
        <w:rPr>
          <w:sz w:val="22"/>
          <w:szCs w:val="22"/>
        </w:rPr>
        <w:t>trio</w:t>
      </w:r>
      <w:r>
        <w:rPr>
          <w:color w:val="000000"/>
          <w:sz w:val="22"/>
          <w:szCs w:val="22"/>
        </w:rPr>
        <w:t xml:space="preserve"> studies (Girard, et al. 2011; Xu, et al. 2011; Xu, et al. 2012; Gulsuner, et al. 2013; Fromer, et al. 2014; Guipponi, et al. 2014; McCarthy, et al. 2014) to give a total of 2,772 trios. We combined these data with SCZ</w:t>
      </w:r>
      <w:r>
        <w:rPr>
          <w:i/>
          <w:color w:val="000000"/>
          <w:sz w:val="22"/>
          <w:szCs w:val="22"/>
        </w:rPr>
        <w:t xml:space="preserve"> </w:t>
      </w:r>
      <w:r>
        <w:rPr>
          <w:color w:val="000000"/>
          <w:sz w:val="22"/>
          <w:szCs w:val="22"/>
        </w:rPr>
        <w:t xml:space="preserve">DNMs from </w:t>
      </w:r>
      <w:hyperlink r:id="rId83">
        <w:r>
          <w:rPr>
            <w:color w:val="000000"/>
            <w:sz w:val="22"/>
            <w:szCs w:val="22"/>
          </w:rPr>
          <w:t>(Rees et al., 2020</w:t>
        </w:r>
        <w:r w:rsidR="001F5E97">
          <w:rPr>
            <w:color w:val="000000"/>
            <w:sz w:val="22"/>
            <w:szCs w:val="22"/>
          </w:rPr>
          <w:t xml:space="preserve">; </w:t>
        </w:r>
      </w:hyperlink>
      <w:r>
        <w:rPr>
          <w:color w:val="000000"/>
          <w:sz w:val="22"/>
          <w:szCs w:val="22"/>
        </w:rPr>
        <w:t>number of trios</w:t>
      </w:r>
      <w:r w:rsidR="001F5E97">
        <w:rPr>
          <w:color w:val="000000"/>
          <w:sz w:val="22"/>
          <w:szCs w:val="22"/>
        </w:rPr>
        <w:t xml:space="preserve"> (N) = 613), Wang et al., 2015; </w:t>
      </w:r>
      <w:r>
        <w:rPr>
          <w:color w:val="000000"/>
          <w:sz w:val="22"/>
          <w:szCs w:val="22"/>
        </w:rPr>
        <w:t>N = 45</w:t>
      </w:r>
      <w:r w:rsidR="001F5E97">
        <w:rPr>
          <w:color w:val="000000"/>
          <w:sz w:val="22"/>
          <w:szCs w:val="22"/>
        </w:rPr>
        <w:t xml:space="preserve">) and Ambalavanan et al., 2016; </w:t>
      </w:r>
      <w:r>
        <w:rPr>
          <w:color w:val="000000"/>
          <w:sz w:val="22"/>
          <w:szCs w:val="22"/>
        </w:rPr>
        <w:t xml:space="preserve">N = 17). In total, we had data on 3,447 SCZ trios. </w:t>
      </w:r>
      <w:r w:rsidR="00A7781D">
        <w:rPr>
          <w:sz w:val="22"/>
          <w:szCs w:val="22"/>
        </w:rPr>
        <w:t>There are no reported DNM</w:t>
      </w:r>
      <w:r>
        <w:rPr>
          <w:sz w:val="22"/>
          <w:szCs w:val="22"/>
        </w:rPr>
        <w:t xml:space="preserve">s within </w:t>
      </w:r>
      <w:r w:rsidRPr="001F5E97">
        <w:rPr>
          <w:i/>
          <w:sz w:val="22"/>
          <w:szCs w:val="22"/>
        </w:rPr>
        <w:t>BCL11B</w:t>
      </w:r>
      <w:r>
        <w:rPr>
          <w:sz w:val="22"/>
          <w:szCs w:val="22"/>
        </w:rPr>
        <w:t xml:space="preserve"> in SCZ patients. </w:t>
      </w:r>
      <w:r>
        <w:rPr>
          <w:color w:val="000000"/>
          <w:sz w:val="22"/>
          <w:szCs w:val="22"/>
        </w:rPr>
        <w:t xml:space="preserve">Control data was also obtained from </w:t>
      </w:r>
      <w:hyperlink r:id="rId84">
        <w:r>
          <w:rPr>
            <w:color w:val="000000"/>
            <w:sz w:val="22"/>
            <w:szCs w:val="22"/>
          </w:rPr>
          <w:t>(Howrigan et al., 2020)</w:t>
        </w:r>
      </w:hyperlink>
      <w:r>
        <w:rPr>
          <w:color w:val="000000"/>
          <w:sz w:val="22"/>
          <w:szCs w:val="22"/>
        </w:rPr>
        <w:t>, they gathered previously published data on 2,216 unaffected sibling and control trios (Iossifovet al., 2012; Iossifov et al</w:t>
      </w:r>
      <w:r w:rsidR="001F5E97">
        <w:rPr>
          <w:color w:val="000000"/>
          <w:sz w:val="22"/>
          <w:szCs w:val="22"/>
        </w:rPr>
        <w:t>.,</w:t>
      </w:r>
      <w:r>
        <w:rPr>
          <w:color w:val="000000"/>
          <w:sz w:val="22"/>
          <w:szCs w:val="22"/>
        </w:rPr>
        <w:t xml:space="preserve"> 2014; DeRubeis et al</w:t>
      </w:r>
      <w:r w:rsidR="001F5E97">
        <w:rPr>
          <w:color w:val="000000"/>
          <w:sz w:val="22"/>
          <w:szCs w:val="22"/>
        </w:rPr>
        <w:t>.,</w:t>
      </w:r>
      <w:r>
        <w:rPr>
          <w:color w:val="000000"/>
          <w:sz w:val="22"/>
          <w:szCs w:val="22"/>
        </w:rPr>
        <w:t xml:space="preserve"> 2014). DNM annotations were re-c</w:t>
      </w:r>
      <w:r>
        <w:rPr>
          <w:sz w:val="22"/>
          <w:szCs w:val="22"/>
        </w:rPr>
        <w:t>oded to ma</w:t>
      </w:r>
      <w:r w:rsidR="00B26B00">
        <w:rPr>
          <w:sz w:val="22"/>
          <w:szCs w:val="22"/>
        </w:rPr>
        <w:t>tch the variant classes in the d</w:t>
      </w:r>
      <w:r>
        <w:rPr>
          <w:sz w:val="22"/>
          <w:szCs w:val="22"/>
        </w:rPr>
        <w:t>enovolyzeR built-in probability table (syn (synonymous), mis (missense), non (nonsense), frameshift and splice (canonical splice site)). DNM annotations that did not fit into any of these classes were removed (in</w:t>
      </w:r>
      <w:r w:rsidR="00B26B00">
        <w:rPr>
          <w:sz w:val="22"/>
          <w:szCs w:val="22"/>
        </w:rPr>
        <w:t>-</w:t>
      </w:r>
      <w:r>
        <w:rPr>
          <w:sz w:val="22"/>
          <w:szCs w:val="22"/>
        </w:rPr>
        <w:t>frame, start-loss, and stop-loss).</w:t>
      </w:r>
    </w:p>
    <w:p w14:paraId="6E3608DE" w14:textId="77777777" w:rsidR="00B26B00" w:rsidRDefault="00B26B00">
      <w:pPr>
        <w:pBdr>
          <w:top w:val="nil"/>
          <w:left w:val="nil"/>
          <w:bottom w:val="nil"/>
          <w:right w:val="nil"/>
          <w:between w:val="nil"/>
        </w:pBdr>
        <w:spacing w:line="360" w:lineRule="auto"/>
        <w:jc w:val="both"/>
        <w:rPr>
          <w:color w:val="000000"/>
          <w:sz w:val="22"/>
          <w:szCs w:val="22"/>
        </w:rPr>
      </w:pPr>
    </w:p>
    <w:p w14:paraId="00000043" w14:textId="77777777" w:rsidR="00072BE3" w:rsidRDefault="00932008">
      <w:pPr>
        <w:keepNext/>
        <w:keepLines/>
        <w:pBdr>
          <w:top w:val="nil"/>
          <w:left w:val="nil"/>
          <w:bottom w:val="nil"/>
          <w:right w:val="nil"/>
          <w:between w:val="nil"/>
        </w:pBdr>
        <w:spacing w:before="360" w:after="120"/>
        <w:jc w:val="both"/>
        <w:rPr>
          <w:b/>
          <w:color w:val="000000"/>
          <w:sz w:val="22"/>
          <w:szCs w:val="22"/>
        </w:rPr>
      </w:pPr>
      <w:bookmarkStart w:id="8" w:name="_heading=h.4d34og8" w:colFirst="0" w:colLast="0"/>
      <w:bookmarkEnd w:id="8"/>
      <w:r>
        <w:rPr>
          <w:b/>
          <w:color w:val="000000"/>
          <w:sz w:val="22"/>
          <w:szCs w:val="22"/>
        </w:rPr>
        <w:t>Overrepresentation analysis</w:t>
      </w:r>
    </w:p>
    <w:p w14:paraId="00000044" w14:textId="3C7FA37E" w:rsidR="00072BE3" w:rsidRDefault="00932008">
      <w:pPr>
        <w:pBdr>
          <w:top w:val="nil"/>
          <w:left w:val="nil"/>
          <w:bottom w:val="nil"/>
          <w:right w:val="nil"/>
          <w:between w:val="nil"/>
        </w:pBdr>
        <w:spacing w:line="360" w:lineRule="auto"/>
        <w:jc w:val="both"/>
        <w:rPr>
          <w:color w:val="000000"/>
          <w:sz w:val="22"/>
          <w:szCs w:val="22"/>
        </w:rPr>
      </w:pPr>
      <w:r>
        <w:rPr>
          <w:color w:val="000000"/>
          <w:sz w:val="22"/>
          <w:szCs w:val="22"/>
        </w:rPr>
        <w:t xml:space="preserve">ConsensusPathDB is a meta-database currently integrating data from 32 resources on protein-protein, genetic, metabolic, signaling, gene regulatory and drug-target interactions </w:t>
      </w:r>
      <w:hyperlink r:id="rId85">
        <w:r w:rsidR="00B26B00" w:rsidRPr="00B26B00">
          <w:rPr>
            <w:color w:val="000000"/>
            <w:sz w:val="22"/>
            <w:szCs w:val="22"/>
          </w:rPr>
          <w:t xml:space="preserve"> et al.</w:t>
        </w:r>
        <w:r>
          <w:rPr>
            <w:color w:val="000000"/>
            <w:sz w:val="22"/>
            <w:szCs w:val="22"/>
          </w:rPr>
          <w:t>, 2016)</w:t>
        </w:r>
      </w:hyperlink>
      <w:r>
        <w:rPr>
          <w:color w:val="000000"/>
          <w:sz w:val="22"/>
          <w:szCs w:val="22"/>
        </w:rPr>
        <w:t>. The ConsensusPathDB web interface (</w:t>
      </w:r>
      <w:hyperlink r:id="rId86">
        <w:r>
          <w:rPr>
            <w:color w:val="1155CC"/>
            <w:sz w:val="22"/>
            <w:szCs w:val="22"/>
            <w:u w:val="single"/>
          </w:rPr>
          <w:t>http://cpdb.molgen.mpg.de/</w:t>
        </w:r>
      </w:hyperlink>
      <w:r>
        <w:rPr>
          <w:color w:val="000000"/>
          <w:sz w:val="22"/>
          <w:szCs w:val="22"/>
        </w:rPr>
        <w:t>) offers a tool for gene-set over-representation analysis, where user defined gene-sets are tested for overrepresentation of genes from sets divided into four categories 1) network neighborhood-based sets, 2) pathway-based sets, 3) Gene Ontology (GO)-based sets and 4) protein complex-based gene</w:t>
      </w:r>
      <w:r>
        <w:rPr>
          <w:sz w:val="22"/>
          <w:szCs w:val="22"/>
        </w:rPr>
        <w:t>-</w:t>
      </w:r>
      <w:r>
        <w:rPr>
          <w:color w:val="000000"/>
          <w:sz w:val="22"/>
          <w:szCs w:val="22"/>
        </w:rPr>
        <w:t>sets. A hypergeometric test is used to calculate a P value for each set within these four categories based on the number of genes in that set and the number of genes in the user defined gene-sets. FDR adjusted P value</w:t>
      </w:r>
      <w:r>
        <w:rPr>
          <w:sz w:val="22"/>
          <w:szCs w:val="22"/>
        </w:rPr>
        <w:t xml:space="preserve"> </w:t>
      </w:r>
      <w:r>
        <w:rPr>
          <w:color w:val="000000"/>
          <w:sz w:val="22"/>
          <w:szCs w:val="22"/>
        </w:rPr>
        <w:t>of 0.05 was used as cut-off.</w:t>
      </w:r>
    </w:p>
    <w:p w14:paraId="00000045" w14:textId="77777777" w:rsidR="00072BE3" w:rsidRDefault="00932008">
      <w:pPr>
        <w:jc w:val="both"/>
        <w:rPr>
          <w:color w:val="000000"/>
          <w:sz w:val="40"/>
          <w:szCs w:val="40"/>
        </w:rPr>
      </w:pPr>
      <w:bookmarkStart w:id="9" w:name="_heading=h.2s8eyo1" w:colFirst="0" w:colLast="0"/>
      <w:bookmarkEnd w:id="9"/>
      <w:r>
        <w:br w:type="page"/>
      </w:r>
    </w:p>
    <w:p w14:paraId="00000046" w14:textId="77777777" w:rsidR="00072BE3" w:rsidRDefault="00932008">
      <w:pPr>
        <w:keepNext/>
        <w:keepLines/>
        <w:pBdr>
          <w:top w:val="nil"/>
          <w:left w:val="nil"/>
          <w:bottom w:val="nil"/>
          <w:right w:val="nil"/>
          <w:between w:val="nil"/>
        </w:pBdr>
        <w:spacing w:before="400" w:after="120" w:line="360" w:lineRule="auto"/>
        <w:jc w:val="both"/>
        <w:rPr>
          <w:b/>
          <w:color w:val="000000"/>
          <w:sz w:val="28"/>
          <w:szCs w:val="28"/>
        </w:rPr>
      </w:pPr>
      <w:r>
        <w:rPr>
          <w:b/>
          <w:color w:val="000000"/>
          <w:sz w:val="28"/>
          <w:szCs w:val="28"/>
        </w:rPr>
        <w:lastRenderedPageBreak/>
        <w:t>Results</w:t>
      </w:r>
    </w:p>
    <w:p w14:paraId="00000047" w14:textId="0448DF38" w:rsidR="00072BE3" w:rsidRDefault="00932008">
      <w:pPr>
        <w:pBdr>
          <w:top w:val="nil"/>
          <w:left w:val="nil"/>
          <w:bottom w:val="nil"/>
          <w:right w:val="nil"/>
          <w:between w:val="nil"/>
        </w:pBdr>
        <w:spacing w:line="360" w:lineRule="auto"/>
        <w:jc w:val="both"/>
        <w:rPr>
          <w:i/>
          <w:color w:val="000000"/>
          <w:sz w:val="22"/>
          <w:szCs w:val="22"/>
        </w:rPr>
      </w:pPr>
      <w:r>
        <w:rPr>
          <w:color w:val="000000"/>
          <w:sz w:val="22"/>
          <w:szCs w:val="22"/>
        </w:rPr>
        <w:t>We had three BCL11B gene-sets: (i) The Striatal gene-set (n=223 genes) contained genes that are regulated by BCL11B in the brain striatum. (ii) The DN4 gene-set (n=114 genes) contained genes regulated by BCL11B during the DN4 stage of T</w:t>
      </w:r>
      <w:r>
        <w:rPr>
          <w:sz w:val="22"/>
          <w:szCs w:val="22"/>
        </w:rPr>
        <w:t xml:space="preserve"> </w:t>
      </w:r>
      <w:r>
        <w:rPr>
          <w:color w:val="000000"/>
          <w:sz w:val="22"/>
          <w:szCs w:val="22"/>
        </w:rPr>
        <w:t>cell development. (iii) The DP (n=5</w:t>
      </w:r>
      <w:r>
        <w:rPr>
          <w:sz w:val="22"/>
          <w:szCs w:val="22"/>
        </w:rPr>
        <w:t>18</w:t>
      </w:r>
      <w:r>
        <w:rPr>
          <w:color w:val="000000"/>
          <w:sz w:val="22"/>
          <w:szCs w:val="22"/>
        </w:rPr>
        <w:t xml:space="preserve"> genes) gene-set contained genes regulated by BCL11B during the later DP stage of T</w:t>
      </w:r>
      <w:r>
        <w:rPr>
          <w:sz w:val="22"/>
          <w:szCs w:val="22"/>
        </w:rPr>
        <w:t xml:space="preserve"> </w:t>
      </w:r>
      <w:r>
        <w:rPr>
          <w:color w:val="000000"/>
          <w:sz w:val="22"/>
          <w:szCs w:val="22"/>
        </w:rPr>
        <w:t>cell development. There were no genes common to all three gene-sets but there was overlap between DN4 and DP (8 genes), Striatal and DN4 (2 genes)</w:t>
      </w:r>
      <w:r w:rsidR="00B26B00">
        <w:rPr>
          <w:color w:val="000000"/>
          <w:sz w:val="22"/>
          <w:szCs w:val="22"/>
        </w:rPr>
        <w:t xml:space="preserve"> and Striatal and DP (4 genes; </w:t>
      </w:r>
      <w:r>
        <w:rPr>
          <w:color w:val="000000"/>
          <w:sz w:val="22"/>
          <w:szCs w:val="22"/>
        </w:rPr>
        <w:t xml:space="preserve">Supplementary Figure </w:t>
      </w:r>
      <w:r>
        <w:rPr>
          <w:sz w:val="22"/>
          <w:szCs w:val="22"/>
        </w:rPr>
        <w:t>2</w:t>
      </w:r>
      <w:r>
        <w:rPr>
          <w:color w:val="000000"/>
          <w:sz w:val="22"/>
          <w:szCs w:val="22"/>
        </w:rPr>
        <w:t>). The little overlap between the DN4 and DP gene-sets may be due to many of BCL11B’s target genes being differentiation stage specific (Ha et al. 2017).</w:t>
      </w:r>
    </w:p>
    <w:p w14:paraId="00000048" w14:textId="77777777" w:rsidR="00072BE3" w:rsidRDefault="00072BE3">
      <w:pPr>
        <w:pBdr>
          <w:top w:val="nil"/>
          <w:left w:val="nil"/>
          <w:bottom w:val="nil"/>
          <w:right w:val="nil"/>
          <w:between w:val="nil"/>
        </w:pBdr>
        <w:spacing w:line="360" w:lineRule="auto"/>
        <w:jc w:val="both"/>
        <w:rPr>
          <w:color w:val="000000"/>
          <w:sz w:val="22"/>
          <w:szCs w:val="22"/>
        </w:rPr>
      </w:pPr>
    </w:p>
    <w:p w14:paraId="00000049" w14:textId="77777777" w:rsidR="00072BE3" w:rsidRDefault="00932008">
      <w:pPr>
        <w:pBdr>
          <w:top w:val="nil"/>
          <w:left w:val="nil"/>
          <w:bottom w:val="nil"/>
          <w:right w:val="nil"/>
          <w:between w:val="nil"/>
        </w:pBdr>
        <w:spacing w:line="360" w:lineRule="auto"/>
        <w:jc w:val="both"/>
        <w:rPr>
          <w:b/>
          <w:color w:val="000000"/>
          <w:sz w:val="22"/>
          <w:szCs w:val="22"/>
        </w:rPr>
      </w:pPr>
      <w:bookmarkStart w:id="10" w:name="_heading=h.17dp8vu" w:colFirst="0" w:colLast="0"/>
      <w:bookmarkEnd w:id="10"/>
      <w:r>
        <w:rPr>
          <w:color w:val="000000"/>
          <w:sz w:val="22"/>
          <w:szCs w:val="22"/>
        </w:rPr>
        <w:t xml:space="preserve">Gene-set analysis was </w:t>
      </w:r>
      <w:r>
        <w:rPr>
          <w:sz w:val="22"/>
          <w:szCs w:val="22"/>
        </w:rPr>
        <w:t>performed</w:t>
      </w:r>
      <w:r>
        <w:rPr>
          <w:color w:val="000000"/>
          <w:sz w:val="22"/>
          <w:szCs w:val="22"/>
        </w:rPr>
        <w:t xml:space="preserve"> on these three gene-sets to test for enrichment of common genetic variation associated with SCZ, IQ or EA. The </w:t>
      </w:r>
      <w:r>
        <w:rPr>
          <w:sz w:val="22"/>
          <w:szCs w:val="22"/>
        </w:rPr>
        <w:t xml:space="preserve">9 independent tests performed were corrected for multiple testing by calculating FDR adjusted P values (Q values) </w:t>
      </w:r>
      <w:hyperlink r:id="rId87">
        <w:r>
          <w:rPr>
            <w:color w:val="000000"/>
            <w:sz w:val="22"/>
            <w:szCs w:val="22"/>
          </w:rPr>
          <w:t>(Benjamini &amp; Hochberg, 1995)</w:t>
        </w:r>
      </w:hyperlink>
      <w:r>
        <w:rPr>
          <w:sz w:val="22"/>
          <w:szCs w:val="22"/>
        </w:rPr>
        <w:t>.</w:t>
      </w:r>
      <w:r>
        <w:rPr>
          <w:color w:val="000000"/>
          <w:sz w:val="22"/>
          <w:szCs w:val="22"/>
        </w:rPr>
        <w:t xml:space="preserve"> None of our gene-sets were significantly enriched for genes associated with SCZ, IQ or EA (Table 1).</w:t>
      </w:r>
    </w:p>
    <w:p w14:paraId="0000004A" w14:textId="77777777" w:rsidR="00072BE3" w:rsidRDefault="00072BE3">
      <w:pPr>
        <w:pBdr>
          <w:top w:val="nil"/>
          <w:left w:val="nil"/>
          <w:bottom w:val="nil"/>
          <w:right w:val="nil"/>
          <w:between w:val="nil"/>
        </w:pBdr>
        <w:spacing w:line="360" w:lineRule="auto"/>
        <w:jc w:val="both"/>
        <w:rPr>
          <w:b/>
          <w:color w:val="000000"/>
          <w:sz w:val="22"/>
          <w:szCs w:val="22"/>
        </w:rPr>
      </w:pPr>
    </w:p>
    <w:p w14:paraId="0000004B" w14:textId="30862986" w:rsidR="00072BE3" w:rsidRDefault="00932008">
      <w:pPr>
        <w:pBdr>
          <w:top w:val="nil"/>
          <w:left w:val="nil"/>
          <w:bottom w:val="nil"/>
          <w:right w:val="nil"/>
          <w:between w:val="nil"/>
        </w:pBdr>
        <w:spacing w:line="360" w:lineRule="auto"/>
        <w:jc w:val="both"/>
        <w:rPr>
          <w:color w:val="000000"/>
          <w:sz w:val="22"/>
          <w:szCs w:val="22"/>
        </w:rPr>
      </w:pPr>
      <w:r>
        <w:rPr>
          <w:color w:val="000000"/>
          <w:sz w:val="22"/>
          <w:szCs w:val="22"/>
        </w:rPr>
        <w:t>Our gene-sets were next investigated for the enrichment of rare genetic variants reported in SCZ patients in the form of DNMs. We tested each gene-set for enrichment of synonymous, missense and loss of function SCZ DNMs</w:t>
      </w:r>
      <w:r>
        <w:rPr>
          <w:sz w:val="22"/>
          <w:szCs w:val="22"/>
        </w:rPr>
        <w:t xml:space="preserve">. </w:t>
      </w:r>
      <w:r>
        <w:rPr>
          <w:color w:val="000000"/>
          <w:sz w:val="22"/>
          <w:szCs w:val="22"/>
        </w:rPr>
        <w:t>The DP gene-set was significantly enriched for SCZ</w:t>
      </w:r>
      <w:r>
        <w:rPr>
          <w:sz w:val="22"/>
          <w:szCs w:val="22"/>
        </w:rPr>
        <w:t xml:space="preserve"> </w:t>
      </w:r>
      <w:r>
        <w:rPr>
          <w:color w:val="000000"/>
          <w:sz w:val="22"/>
          <w:szCs w:val="22"/>
        </w:rPr>
        <w:t>missense DNMs (two-sample rate ratio = 1.43</w:t>
      </w:r>
      <w:r>
        <w:rPr>
          <w:sz w:val="22"/>
          <w:szCs w:val="22"/>
        </w:rPr>
        <w:t xml:space="preserve">, </w:t>
      </w:r>
      <w:r>
        <w:rPr>
          <w:color w:val="000000"/>
          <w:sz w:val="22"/>
          <w:szCs w:val="22"/>
        </w:rPr>
        <w:t>P = 0.001</w:t>
      </w:r>
      <w:r>
        <w:rPr>
          <w:sz w:val="22"/>
          <w:szCs w:val="22"/>
        </w:rPr>
        <w:t xml:space="preserve">, </w:t>
      </w:r>
      <w:r>
        <w:rPr>
          <w:color w:val="000000"/>
          <w:sz w:val="22"/>
          <w:szCs w:val="22"/>
        </w:rPr>
        <w:t>Q =</w:t>
      </w:r>
      <w:r>
        <w:rPr>
          <w:color w:val="000000"/>
        </w:rPr>
        <w:t xml:space="preserve"> </w:t>
      </w:r>
      <w:r>
        <w:rPr>
          <w:color w:val="000000"/>
          <w:sz w:val="22"/>
          <w:szCs w:val="22"/>
        </w:rPr>
        <w:t>0.0</w:t>
      </w:r>
      <w:r w:rsidR="00B26B00">
        <w:rPr>
          <w:color w:val="000000"/>
          <w:sz w:val="22"/>
          <w:szCs w:val="22"/>
        </w:rPr>
        <w:t>13</w:t>
      </w:r>
      <w:r w:rsidR="00B26B00">
        <w:rPr>
          <w:sz w:val="22"/>
          <w:szCs w:val="22"/>
        </w:rPr>
        <w:t xml:space="preserve">; </w:t>
      </w:r>
      <w:r>
        <w:rPr>
          <w:color w:val="000000"/>
          <w:sz w:val="22"/>
          <w:szCs w:val="22"/>
        </w:rPr>
        <w:t>Table 2). In comparison,</w:t>
      </w:r>
      <w:r>
        <w:rPr>
          <w:sz w:val="22"/>
          <w:szCs w:val="22"/>
        </w:rPr>
        <w:t xml:space="preserve"> this</w:t>
      </w:r>
      <w:r>
        <w:rPr>
          <w:color w:val="000000"/>
          <w:sz w:val="22"/>
          <w:szCs w:val="22"/>
        </w:rPr>
        <w:t xml:space="preserve"> gene-set</w:t>
      </w:r>
      <w:r>
        <w:rPr>
          <w:sz w:val="22"/>
          <w:szCs w:val="22"/>
        </w:rPr>
        <w:t xml:space="preserve"> was not significantly enriched for SCZ synonymous DNMs </w:t>
      </w:r>
      <w:r>
        <w:rPr>
          <w:color w:val="000000"/>
          <w:sz w:val="22"/>
          <w:szCs w:val="22"/>
        </w:rPr>
        <w:t>(</w:t>
      </w:r>
      <w:r>
        <w:rPr>
          <w:sz w:val="22"/>
          <w:szCs w:val="22"/>
        </w:rPr>
        <w:t xml:space="preserve">two-sample rate ratio = 1.14, </w:t>
      </w:r>
      <w:r>
        <w:rPr>
          <w:color w:val="000000"/>
          <w:sz w:val="22"/>
          <w:szCs w:val="22"/>
        </w:rPr>
        <w:t>P = 0.</w:t>
      </w:r>
      <w:r>
        <w:rPr>
          <w:sz w:val="22"/>
          <w:szCs w:val="22"/>
        </w:rPr>
        <w:t>47,</w:t>
      </w:r>
      <w:r>
        <w:rPr>
          <w:color w:val="000000"/>
          <w:sz w:val="22"/>
          <w:szCs w:val="22"/>
        </w:rPr>
        <w:t xml:space="preserve"> Q = </w:t>
      </w:r>
      <w:r>
        <w:rPr>
          <w:sz w:val="22"/>
          <w:szCs w:val="22"/>
        </w:rPr>
        <w:t>1</w:t>
      </w:r>
      <w:r w:rsidR="00B26B00">
        <w:rPr>
          <w:color w:val="000000"/>
          <w:sz w:val="22"/>
          <w:szCs w:val="22"/>
        </w:rPr>
        <w:t xml:space="preserve">; </w:t>
      </w:r>
      <w:r>
        <w:rPr>
          <w:color w:val="000000"/>
          <w:sz w:val="22"/>
          <w:szCs w:val="22"/>
        </w:rPr>
        <w:t xml:space="preserve">Table 2) </w:t>
      </w:r>
      <w:r>
        <w:rPr>
          <w:sz w:val="22"/>
          <w:szCs w:val="22"/>
        </w:rPr>
        <w:t xml:space="preserve">or for </w:t>
      </w:r>
      <w:r>
        <w:rPr>
          <w:color w:val="000000"/>
          <w:sz w:val="22"/>
          <w:szCs w:val="22"/>
        </w:rPr>
        <w:t>missense DNMs in control trios (</w:t>
      </w:r>
      <w:r>
        <w:rPr>
          <w:sz w:val="22"/>
          <w:szCs w:val="22"/>
        </w:rPr>
        <w:t xml:space="preserve">two-sample rate ratio = 0.92, </w:t>
      </w:r>
      <w:r>
        <w:rPr>
          <w:color w:val="000000"/>
          <w:sz w:val="22"/>
          <w:szCs w:val="22"/>
        </w:rPr>
        <w:t>P = 0.</w:t>
      </w:r>
      <w:r>
        <w:rPr>
          <w:sz w:val="22"/>
          <w:szCs w:val="22"/>
        </w:rPr>
        <w:t>6</w:t>
      </w:r>
      <w:r>
        <w:rPr>
          <w:color w:val="000000"/>
          <w:sz w:val="22"/>
          <w:szCs w:val="22"/>
        </w:rPr>
        <w:t>9</w:t>
      </w:r>
      <w:r>
        <w:rPr>
          <w:sz w:val="22"/>
          <w:szCs w:val="22"/>
        </w:rPr>
        <w:t>,</w:t>
      </w:r>
      <w:r>
        <w:rPr>
          <w:color w:val="000000"/>
          <w:sz w:val="22"/>
          <w:szCs w:val="22"/>
        </w:rPr>
        <w:t xml:space="preserve"> Q = </w:t>
      </w:r>
      <w:r>
        <w:rPr>
          <w:sz w:val="22"/>
          <w:szCs w:val="22"/>
        </w:rPr>
        <w:t>1</w:t>
      </w:r>
      <w:r w:rsidR="00B26B00">
        <w:rPr>
          <w:color w:val="000000"/>
          <w:sz w:val="22"/>
          <w:szCs w:val="22"/>
        </w:rPr>
        <w:t xml:space="preserve">; </w:t>
      </w:r>
      <w:r>
        <w:rPr>
          <w:color w:val="000000"/>
          <w:sz w:val="22"/>
          <w:szCs w:val="22"/>
        </w:rPr>
        <w:t>Supplementary Table 2).</w:t>
      </w:r>
    </w:p>
    <w:p w14:paraId="0000004C" w14:textId="77777777" w:rsidR="00072BE3" w:rsidRDefault="00072BE3">
      <w:pPr>
        <w:pBdr>
          <w:top w:val="nil"/>
          <w:left w:val="nil"/>
          <w:bottom w:val="nil"/>
          <w:right w:val="nil"/>
          <w:between w:val="nil"/>
        </w:pBdr>
        <w:spacing w:line="360" w:lineRule="auto"/>
        <w:jc w:val="both"/>
        <w:rPr>
          <w:sz w:val="22"/>
          <w:szCs w:val="22"/>
        </w:rPr>
      </w:pPr>
    </w:p>
    <w:p w14:paraId="0000004D" w14:textId="5648E183" w:rsidR="00072BE3" w:rsidRDefault="00932008">
      <w:pPr>
        <w:pBdr>
          <w:top w:val="nil"/>
          <w:left w:val="nil"/>
          <w:bottom w:val="nil"/>
          <w:right w:val="nil"/>
          <w:between w:val="nil"/>
        </w:pBdr>
        <w:spacing w:line="360" w:lineRule="auto"/>
        <w:jc w:val="both"/>
        <w:rPr>
          <w:sz w:val="22"/>
          <w:szCs w:val="22"/>
        </w:rPr>
      </w:pPr>
      <w:r>
        <w:rPr>
          <w:sz w:val="22"/>
          <w:szCs w:val="22"/>
        </w:rPr>
        <w:t xml:space="preserve">To investigate if the significant enrichment of SCZ missense DNMs in the DP gene-set was largely from genes negatively or positively regulated by BCL11B, we </w:t>
      </w:r>
      <w:r>
        <w:rPr>
          <w:color w:val="000000"/>
          <w:sz w:val="22"/>
          <w:szCs w:val="22"/>
        </w:rPr>
        <w:t xml:space="preserve">split </w:t>
      </w:r>
      <w:r>
        <w:rPr>
          <w:sz w:val="22"/>
          <w:szCs w:val="22"/>
        </w:rPr>
        <w:t>this gene-set</w:t>
      </w:r>
      <w:r>
        <w:rPr>
          <w:color w:val="000000"/>
          <w:sz w:val="22"/>
          <w:szCs w:val="22"/>
        </w:rPr>
        <w:t xml:space="preserve"> into genes up-regulated (</w:t>
      </w:r>
      <w:r>
        <w:rPr>
          <w:sz w:val="22"/>
          <w:szCs w:val="22"/>
        </w:rPr>
        <w:t>DP_upreg; n=256 genes</w:t>
      </w:r>
      <w:r>
        <w:rPr>
          <w:color w:val="000000"/>
          <w:sz w:val="22"/>
          <w:szCs w:val="22"/>
        </w:rPr>
        <w:t>) or down-regulated (</w:t>
      </w:r>
      <w:r>
        <w:rPr>
          <w:sz w:val="22"/>
          <w:szCs w:val="22"/>
        </w:rPr>
        <w:t>DP_downreg; n=262 genes</w:t>
      </w:r>
      <w:r>
        <w:rPr>
          <w:color w:val="000000"/>
          <w:sz w:val="22"/>
          <w:szCs w:val="22"/>
        </w:rPr>
        <w:t xml:space="preserve">) upon BCL11B </w:t>
      </w:r>
      <w:r>
        <w:rPr>
          <w:sz w:val="22"/>
          <w:szCs w:val="22"/>
        </w:rPr>
        <w:t>KO</w:t>
      </w:r>
      <w:r>
        <w:rPr>
          <w:color w:val="000000"/>
          <w:sz w:val="22"/>
          <w:szCs w:val="22"/>
        </w:rPr>
        <w:t xml:space="preserve">. </w:t>
      </w:r>
      <w:r>
        <w:rPr>
          <w:sz w:val="22"/>
          <w:szCs w:val="22"/>
        </w:rPr>
        <w:t>T</w:t>
      </w:r>
      <w:r>
        <w:rPr>
          <w:color w:val="000000"/>
          <w:sz w:val="22"/>
          <w:szCs w:val="22"/>
        </w:rPr>
        <w:t xml:space="preserve">esting of these two gene subsets for enrichment of </w:t>
      </w:r>
      <w:r>
        <w:rPr>
          <w:sz w:val="22"/>
          <w:szCs w:val="22"/>
        </w:rPr>
        <w:t>missense</w:t>
      </w:r>
      <w:r>
        <w:rPr>
          <w:color w:val="000000"/>
          <w:sz w:val="22"/>
          <w:szCs w:val="22"/>
        </w:rPr>
        <w:t xml:space="preserve"> DNMs</w:t>
      </w:r>
      <w:r>
        <w:rPr>
          <w:i/>
          <w:color w:val="000000"/>
          <w:sz w:val="22"/>
          <w:szCs w:val="22"/>
        </w:rPr>
        <w:t xml:space="preserve"> </w:t>
      </w:r>
      <w:r>
        <w:rPr>
          <w:color w:val="000000"/>
          <w:sz w:val="22"/>
          <w:szCs w:val="22"/>
        </w:rPr>
        <w:t xml:space="preserve">revealed the signal to be </w:t>
      </w:r>
      <w:r>
        <w:rPr>
          <w:sz w:val="22"/>
          <w:szCs w:val="22"/>
        </w:rPr>
        <w:t>stronger for genes negatively regulated by BCL11B.</w:t>
      </w:r>
      <w:r>
        <w:rPr>
          <w:color w:val="000000"/>
          <w:sz w:val="22"/>
          <w:szCs w:val="22"/>
        </w:rPr>
        <w:t xml:space="preserve"> DP_upreg </w:t>
      </w:r>
      <w:r>
        <w:rPr>
          <w:sz w:val="22"/>
          <w:szCs w:val="22"/>
        </w:rPr>
        <w:t>was</w:t>
      </w:r>
      <w:r>
        <w:rPr>
          <w:color w:val="000000"/>
          <w:sz w:val="22"/>
          <w:szCs w:val="22"/>
        </w:rPr>
        <w:t xml:space="preserve"> significantly enriched for missense DNMs (</w:t>
      </w:r>
      <w:r>
        <w:rPr>
          <w:sz w:val="22"/>
          <w:szCs w:val="22"/>
        </w:rPr>
        <w:t xml:space="preserve">two-sample rate ratio = 1.48, </w:t>
      </w:r>
      <w:r>
        <w:rPr>
          <w:color w:val="000000"/>
          <w:sz w:val="22"/>
          <w:szCs w:val="22"/>
        </w:rPr>
        <w:t>P = 0.00</w:t>
      </w:r>
      <w:r>
        <w:rPr>
          <w:sz w:val="22"/>
          <w:szCs w:val="22"/>
        </w:rPr>
        <w:t>9</w:t>
      </w:r>
      <w:r>
        <w:rPr>
          <w:color w:val="000000"/>
          <w:sz w:val="22"/>
          <w:szCs w:val="22"/>
        </w:rPr>
        <w:t>), whereas DP_downreg was not significant</w:t>
      </w:r>
      <w:r>
        <w:rPr>
          <w:sz w:val="22"/>
          <w:szCs w:val="22"/>
        </w:rPr>
        <w:t xml:space="preserve">ly </w:t>
      </w:r>
      <w:r>
        <w:rPr>
          <w:color w:val="000000"/>
          <w:sz w:val="22"/>
          <w:szCs w:val="22"/>
        </w:rPr>
        <w:t>enriched for missense DNMs (</w:t>
      </w:r>
      <w:r>
        <w:rPr>
          <w:sz w:val="22"/>
          <w:szCs w:val="22"/>
        </w:rPr>
        <w:t xml:space="preserve">two-sample rate ratio = 1.37, </w:t>
      </w:r>
      <w:r>
        <w:rPr>
          <w:color w:val="000000"/>
          <w:sz w:val="22"/>
          <w:szCs w:val="22"/>
        </w:rPr>
        <w:t>P = 0.0</w:t>
      </w:r>
      <w:r>
        <w:rPr>
          <w:sz w:val="22"/>
          <w:szCs w:val="22"/>
        </w:rPr>
        <w:t>53</w:t>
      </w:r>
      <w:r w:rsidR="00B26B00">
        <w:rPr>
          <w:color w:val="000000"/>
          <w:sz w:val="22"/>
          <w:szCs w:val="22"/>
        </w:rPr>
        <w:t xml:space="preserve">; </w:t>
      </w:r>
      <w:r>
        <w:rPr>
          <w:color w:val="000000"/>
          <w:sz w:val="22"/>
          <w:szCs w:val="22"/>
        </w:rPr>
        <w:t xml:space="preserve">Table 2). The </w:t>
      </w:r>
      <w:r>
        <w:rPr>
          <w:sz w:val="22"/>
          <w:szCs w:val="22"/>
        </w:rPr>
        <w:t xml:space="preserve">DP_upreg gene-set was not significantly enriched for </w:t>
      </w:r>
      <w:r>
        <w:rPr>
          <w:color w:val="000000"/>
          <w:sz w:val="22"/>
          <w:szCs w:val="22"/>
        </w:rPr>
        <w:t>missense DNMs in control trios (</w:t>
      </w:r>
      <w:r>
        <w:rPr>
          <w:sz w:val="22"/>
          <w:szCs w:val="22"/>
        </w:rPr>
        <w:t xml:space="preserve">two-sample rate ratio = 1.12, </w:t>
      </w:r>
      <w:r>
        <w:rPr>
          <w:color w:val="000000"/>
          <w:sz w:val="22"/>
          <w:szCs w:val="22"/>
        </w:rPr>
        <w:t>P = 0.</w:t>
      </w:r>
      <w:r>
        <w:rPr>
          <w:sz w:val="22"/>
          <w:szCs w:val="22"/>
        </w:rPr>
        <w:t>5</w:t>
      </w:r>
      <w:r w:rsidR="00B26B00">
        <w:rPr>
          <w:sz w:val="22"/>
          <w:szCs w:val="22"/>
        </w:rPr>
        <w:t>7</w:t>
      </w:r>
      <w:r>
        <w:rPr>
          <w:sz w:val="22"/>
          <w:szCs w:val="22"/>
        </w:rPr>
        <w:t>8</w:t>
      </w:r>
      <w:r w:rsidR="00B26B00">
        <w:rPr>
          <w:color w:val="000000"/>
          <w:sz w:val="22"/>
          <w:szCs w:val="22"/>
        </w:rPr>
        <w:t xml:space="preserve">; </w:t>
      </w:r>
      <w:r>
        <w:rPr>
          <w:color w:val="000000"/>
          <w:sz w:val="22"/>
          <w:szCs w:val="22"/>
        </w:rPr>
        <w:t>Supplementary Table 2).</w:t>
      </w:r>
    </w:p>
    <w:p w14:paraId="0000004E" w14:textId="77777777" w:rsidR="00072BE3" w:rsidRDefault="00072BE3">
      <w:pPr>
        <w:pBdr>
          <w:top w:val="nil"/>
          <w:left w:val="nil"/>
          <w:bottom w:val="nil"/>
          <w:right w:val="nil"/>
          <w:between w:val="nil"/>
        </w:pBdr>
        <w:spacing w:line="360" w:lineRule="auto"/>
        <w:jc w:val="both"/>
        <w:rPr>
          <w:sz w:val="22"/>
          <w:szCs w:val="22"/>
        </w:rPr>
      </w:pPr>
    </w:p>
    <w:p w14:paraId="0000004F" w14:textId="35821A2C" w:rsidR="00072BE3" w:rsidRDefault="00932008">
      <w:pPr>
        <w:widowControl w:val="0"/>
        <w:pBdr>
          <w:top w:val="nil"/>
          <w:left w:val="nil"/>
          <w:bottom w:val="nil"/>
          <w:right w:val="nil"/>
          <w:between w:val="nil"/>
        </w:pBdr>
        <w:spacing w:after="110" w:line="360" w:lineRule="auto"/>
        <w:jc w:val="both"/>
        <w:rPr>
          <w:color w:val="000000"/>
          <w:sz w:val="22"/>
          <w:szCs w:val="22"/>
        </w:rPr>
      </w:pPr>
      <w:r>
        <w:rPr>
          <w:color w:val="000000"/>
          <w:sz w:val="22"/>
          <w:szCs w:val="22"/>
        </w:rPr>
        <w:t xml:space="preserve">The DP gene-set contained </w:t>
      </w:r>
      <w:r>
        <w:rPr>
          <w:sz w:val="22"/>
          <w:szCs w:val="22"/>
        </w:rPr>
        <w:t>78</w:t>
      </w:r>
      <w:r>
        <w:rPr>
          <w:color w:val="000000"/>
          <w:sz w:val="22"/>
          <w:szCs w:val="22"/>
        </w:rPr>
        <w:t xml:space="preserve"> genes with </w:t>
      </w:r>
      <w:r>
        <w:rPr>
          <w:sz w:val="22"/>
          <w:szCs w:val="22"/>
        </w:rPr>
        <w:t xml:space="preserve">a missense or loss of function SCZ </w:t>
      </w:r>
      <w:r w:rsidR="00B26B00">
        <w:rPr>
          <w:color w:val="000000"/>
          <w:sz w:val="22"/>
          <w:szCs w:val="22"/>
        </w:rPr>
        <w:t>DNM and</w:t>
      </w:r>
      <w:r>
        <w:rPr>
          <w:color w:val="000000"/>
          <w:sz w:val="22"/>
          <w:szCs w:val="22"/>
        </w:rPr>
        <w:t xml:space="preserve"> 1</w:t>
      </w:r>
      <w:r>
        <w:rPr>
          <w:sz w:val="22"/>
          <w:szCs w:val="22"/>
        </w:rPr>
        <w:t>5</w:t>
      </w:r>
      <w:r>
        <w:rPr>
          <w:color w:val="000000"/>
          <w:sz w:val="22"/>
          <w:szCs w:val="22"/>
        </w:rPr>
        <w:t xml:space="preserve"> of these contained more than one such DNM. </w:t>
      </w:r>
      <w:r w:rsidR="00B26B00">
        <w:rPr>
          <w:sz w:val="22"/>
          <w:szCs w:val="22"/>
        </w:rPr>
        <w:t>Sixteen</w:t>
      </w:r>
      <w:r>
        <w:rPr>
          <w:color w:val="000000"/>
          <w:sz w:val="22"/>
          <w:szCs w:val="22"/>
        </w:rPr>
        <w:t xml:space="preserve"> genes in the DP gene-set were individually nominally significant for an excess of SCZ DNMs (Supplementary Table 3). The most significant gene is the NLR family CARD domain containing 5 (</w:t>
      </w:r>
      <w:r w:rsidRPr="00B26B00">
        <w:rPr>
          <w:i/>
          <w:color w:val="000000"/>
          <w:sz w:val="22"/>
          <w:szCs w:val="22"/>
        </w:rPr>
        <w:t>NLRC5</w:t>
      </w:r>
      <w:r>
        <w:rPr>
          <w:color w:val="000000"/>
          <w:sz w:val="22"/>
          <w:szCs w:val="22"/>
        </w:rPr>
        <w:t>) gene, which contained four protein altering DNMs but this gene result did not survive</w:t>
      </w:r>
      <w:r>
        <w:rPr>
          <w:sz w:val="22"/>
          <w:szCs w:val="22"/>
        </w:rPr>
        <w:t xml:space="preserve"> correction for all 507 genes in </w:t>
      </w:r>
      <w:r w:rsidR="00B26B00">
        <w:rPr>
          <w:sz w:val="22"/>
          <w:szCs w:val="22"/>
        </w:rPr>
        <w:t xml:space="preserve">the </w:t>
      </w:r>
      <w:r>
        <w:rPr>
          <w:sz w:val="22"/>
          <w:szCs w:val="22"/>
        </w:rPr>
        <w:t xml:space="preserve">DP </w:t>
      </w:r>
      <w:r w:rsidR="00B26B00">
        <w:rPr>
          <w:sz w:val="22"/>
          <w:szCs w:val="22"/>
        </w:rPr>
        <w:t xml:space="preserve">gene-set </w:t>
      </w:r>
      <w:r>
        <w:rPr>
          <w:sz w:val="22"/>
          <w:szCs w:val="22"/>
        </w:rPr>
        <w:t xml:space="preserve">tested </w:t>
      </w:r>
      <w:r>
        <w:rPr>
          <w:color w:val="000000"/>
          <w:sz w:val="22"/>
          <w:szCs w:val="22"/>
        </w:rPr>
        <w:t>(P = 0.0009</w:t>
      </w:r>
      <w:r>
        <w:rPr>
          <w:sz w:val="22"/>
          <w:szCs w:val="22"/>
        </w:rPr>
        <w:t>,</w:t>
      </w:r>
      <w:r>
        <w:rPr>
          <w:color w:val="000000"/>
          <w:sz w:val="22"/>
          <w:szCs w:val="22"/>
        </w:rPr>
        <w:t xml:space="preserve"> Q = 0.45). </w:t>
      </w:r>
    </w:p>
    <w:p w14:paraId="00000050" w14:textId="77777777" w:rsidR="00072BE3" w:rsidRDefault="00072BE3">
      <w:pPr>
        <w:pBdr>
          <w:top w:val="nil"/>
          <w:left w:val="nil"/>
          <w:bottom w:val="nil"/>
          <w:right w:val="nil"/>
          <w:between w:val="nil"/>
        </w:pBdr>
        <w:spacing w:line="360" w:lineRule="auto"/>
        <w:jc w:val="both"/>
        <w:rPr>
          <w:color w:val="000000"/>
          <w:sz w:val="22"/>
          <w:szCs w:val="22"/>
        </w:rPr>
      </w:pPr>
    </w:p>
    <w:p w14:paraId="00000051" w14:textId="77777777" w:rsidR="00072BE3" w:rsidRDefault="00932008">
      <w:pPr>
        <w:widowControl w:val="0"/>
        <w:pBdr>
          <w:top w:val="nil"/>
          <w:left w:val="nil"/>
          <w:bottom w:val="nil"/>
          <w:right w:val="nil"/>
          <w:between w:val="nil"/>
        </w:pBdr>
        <w:spacing w:after="110" w:line="360" w:lineRule="auto"/>
        <w:jc w:val="both"/>
        <w:rPr>
          <w:sz w:val="22"/>
          <w:szCs w:val="22"/>
        </w:rPr>
      </w:pPr>
      <w:r>
        <w:rPr>
          <w:sz w:val="22"/>
          <w:szCs w:val="22"/>
        </w:rPr>
        <w:t xml:space="preserve">GO and pathway analysis revealed the DP_upreg gene subset to be enriched for genes with immune function. The most significant GO term for DP_upreg gene subset was immune system development (Q = 1.68e-12) and a number of the other significant GO terms represented daughter terms of this, including leukocyte activation and lymphocyte activation. The top 15 GO terms were visualized as a GO ancestral tree, which enabled the identification of clusters of enriched GO terms involving immune cell signaling, activation and differentiation (Supplementary Figure 3). The most significantly enriched pathway was IL-6-mediated signaling events (Q = 1.79e-05) and other cytokine signaling pathways featured among the top pathways, including transforming growth factor beta (TGFβ), IL-2 and tumour necrosis factor (TNF; (Supplementary Tables 4 and 5)). </w:t>
      </w:r>
    </w:p>
    <w:p w14:paraId="00000052" w14:textId="77777777" w:rsidR="00072BE3" w:rsidRDefault="00932008">
      <w:pPr>
        <w:jc w:val="both"/>
        <w:rPr>
          <w:sz w:val="40"/>
          <w:szCs w:val="40"/>
        </w:rPr>
      </w:pPr>
      <w:r>
        <w:br w:type="page"/>
      </w:r>
    </w:p>
    <w:p w14:paraId="00000053" w14:textId="77777777" w:rsidR="00072BE3" w:rsidRDefault="00932008">
      <w:pPr>
        <w:widowControl w:val="0"/>
        <w:pBdr>
          <w:top w:val="nil"/>
          <w:left w:val="nil"/>
          <w:bottom w:val="nil"/>
          <w:right w:val="nil"/>
          <w:between w:val="nil"/>
        </w:pBdr>
        <w:spacing w:after="110" w:line="360" w:lineRule="auto"/>
        <w:jc w:val="both"/>
        <w:rPr>
          <w:b/>
          <w:color w:val="000000"/>
          <w:sz w:val="28"/>
          <w:szCs w:val="28"/>
        </w:rPr>
      </w:pPr>
      <w:r>
        <w:rPr>
          <w:b/>
          <w:color w:val="000000"/>
          <w:sz w:val="28"/>
          <w:szCs w:val="28"/>
        </w:rPr>
        <w:lastRenderedPageBreak/>
        <w:t>Discussion</w:t>
      </w:r>
    </w:p>
    <w:p w14:paraId="00000054" w14:textId="6885D295" w:rsidR="00072BE3" w:rsidRDefault="00932008">
      <w:pPr>
        <w:widowControl w:val="0"/>
        <w:pBdr>
          <w:top w:val="nil"/>
          <w:left w:val="nil"/>
          <w:bottom w:val="nil"/>
          <w:right w:val="nil"/>
          <w:between w:val="nil"/>
        </w:pBdr>
        <w:spacing w:after="110" w:line="360" w:lineRule="auto"/>
        <w:jc w:val="both"/>
        <w:rPr>
          <w:sz w:val="22"/>
          <w:szCs w:val="22"/>
        </w:rPr>
      </w:pPr>
      <w:bookmarkStart w:id="11" w:name="_heading=h.3rdcrjn" w:colFirst="0" w:colLast="0"/>
      <w:bookmarkEnd w:id="11"/>
      <w:r>
        <w:rPr>
          <w:color w:val="000000"/>
          <w:sz w:val="22"/>
          <w:szCs w:val="22"/>
        </w:rPr>
        <w:t>We have found that target genes of BCL11B, primarily those genes that are negatively regulated during the DP stage of T cell development, are enriched for genes harbouring missense DNMs that have been reported in SCZ patients. Negatively regulated means that these genes ordinarily have their expression lowered or blocked by BCL11B binding during the DP stage of T cell development but these genes show an increase in expression when BCL11B is knocked out as in the model that we have used, i.e. these genes are upregulated upon BCL11B KO. During the DP stage, thymocytes undergo T</w:t>
      </w:r>
      <w:r>
        <w:rPr>
          <w:sz w:val="22"/>
          <w:szCs w:val="22"/>
        </w:rPr>
        <w:t xml:space="preserve"> </w:t>
      </w:r>
      <w:r>
        <w:rPr>
          <w:color w:val="000000"/>
          <w:sz w:val="22"/>
          <w:szCs w:val="22"/>
        </w:rPr>
        <w:t>cell receptor-α (TCRα) gene locus rearrangement and expression, and a mature TCR expressing the protein chains β</w:t>
      </w:r>
      <w:r>
        <w:rPr>
          <w:sz w:val="22"/>
          <w:szCs w:val="22"/>
        </w:rPr>
        <w:t xml:space="preserve"> </w:t>
      </w:r>
      <w:r>
        <w:rPr>
          <w:color w:val="000000"/>
          <w:sz w:val="22"/>
          <w:szCs w:val="22"/>
        </w:rPr>
        <w:t>and α is presented at the cell surface. DP cells expressing a functional TCRαβ will receive a positive-selection signal and differentiate to the CD4</w:t>
      </w:r>
      <w:r>
        <w:rPr>
          <w:color w:val="000000"/>
          <w:sz w:val="22"/>
          <w:szCs w:val="22"/>
          <w:vertAlign w:val="superscript"/>
        </w:rPr>
        <w:t>+</w:t>
      </w:r>
      <w:r>
        <w:rPr>
          <w:color w:val="000000"/>
          <w:sz w:val="22"/>
          <w:szCs w:val="22"/>
        </w:rPr>
        <w:t xml:space="preserve"> or CD8</w:t>
      </w:r>
      <w:r>
        <w:rPr>
          <w:color w:val="000000"/>
          <w:sz w:val="22"/>
          <w:szCs w:val="22"/>
          <w:vertAlign w:val="superscript"/>
        </w:rPr>
        <w:t>+</w:t>
      </w:r>
      <w:r>
        <w:rPr>
          <w:color w:val="000000"/>
          <w:sz w:val="22"/>
          <w:szCs w:val="22"/>
        </w:rPr>
        <w:t xml:space="preserve"> SP stage </w:t>
      </w:r>
      <w:hyperlink r:id="rId88">
        <w:r w:rsidR="00BF16B8">
          <w:rPr>
            <w:color w:val="000000"/>
            <w:sz w:val="22"/>
            <w:szCs w:val="22"/>
          </w:rPr>
          <w:t>(</w:t>
        </w:r>
        <w:r>
          <w:rPr>
            <w:color w:val="000000"/>
            <w:sz w:val="22"/>
            <w:szCs w:val="22"/>
          </w:rPr>
          <w:t xml:space="preserve">Wang </w:t>
        </w:r>
        <w:r w:rsidR="00BF16B8">
          <w:rPr>
            <w:color w:val="000000"/>
            <w:sz w:val="22"/>
            <w:szCs w:val="22"/>
          </w:rPr>
          <w:t>and</w:t>
        </w:r>
        <w:r>
          <w:rPr>
            <w:color w:val="000000"/>
            <w:sz w:val="22"/>
            <w:szCs w:val="22"/>
          </w:rPr>
          <w:t xml:space="preserve"> Bosselut, 2009)</w:t>
        </w:r>
      </w:hyperlink>
      <w:r>
        <w:rPr>
          <w:color w:val="000000"/>
          <w:sz w:val="22"/>
          <w:szCs w:val="22"/>
        </w:rPr>
        <w:t>. BCL11B-deficient DP thymocytes rearrange and express TCRα</w:t>
      </w:r>
      <w:r>
        <w:rPr>
          <w:sz w:val="22"/>
          <w:szCs w:val="22"/>
        </w:rPr>
        <w:t>, h</w:t>
      </w:r>
      <w:r>
        <w:rPr>
          <w:color w:val="000000"/>
          <w:sz w:val="22"/>
          <w:szCs w:val="22"/>
        </w:rPr>
        <w:t xml:space="preserve">owever, TCR signaling is impaired and positive selection into SP thymocytes is blocked </w:t>
      </w:r>
      <w:hyperlink r:id="rId89">
        <w:r>
          <w:rPr>
            <w:color w:val="000000"/>
            <w:sz w:val="22"/>
            <w:szCs w:val="22"/>
          </w:rPr>
          <w:t>(Albu et al., 2007)</w:t>
        </w:r>
      </w:hyperlink>
      <w:r>
        <w:rPr>
          <w:color w:val="000000"/>
          <w:sz w:val="22"/>
          <w:szCs w:val="22"/>
        </w:rPr>
        <w:t xml:space="preserve">. BCL11B-deficient DP thymocytes also undergo increased spontaneous apoptosis, indicating that BCL11B is required for DP thymocyte survival </w:t>
      </w:r>
      <w:hyperlink r:id="rId90">
        <w:r>
          <w:rPr>
            <w:color w:val="000000"/>
            <w:sz w:val="22"/>
            <w:szCs w:val="22"/>
          </w:rPr>
          <w:t>(Albu et al., 2007)</w:t>
        </w:r>
      </w:hyperlink>
      <w:r>
        <w:rPr>
          <w:color w:val="000000"/>
          <w:sz w:val="22"/>
          <w:szCs w:val="22"/>
        </w:rPr>
        <w:t xml:space="preserve">. BCL11B acts as a master transcriptional regulator in DP thymocytes, promoting expression of genes required for DP thymocyte survival and progression of T cell development, while repressing genes belonging to progenitor lineages and mature T cells </w:t>
      </w:r>
      <w:hyperlink r:id="rId91">
        <w:r>
          <w:rPr>
            <w:color w:val="000000"/>
            <w:sz w:val="22"/>
            <w:szCs w:val="22"/>
          </w:rPr>
          <w:t>(Kastner et al., 2010)</w:t>
        </w:r>
      </w:hyperlink>
      <w:r>
        <w:rPr>
          <w:color w:val="000000"/>
          <w:sz w:val="22"/>
          <w:szCs w:val="22"/>
        </w:rPr>
        <w:t>.</w:t>
      </w:r>
    </w:p>
    <w:p w14:paraId="00000055" w14:textId="77777777" w:rsidR="00072BE3" w:rsidRDefault="00072BE3">
      <w:pPr>
        <w:widowControl w:val="0"/>
        <w:pBdr>
          <w:top w:val="nil"/>
          <w:left w:val="nil"/>
          <w:bottom w:val="nil"/>
          <w:right w:val="nil"/>
          <w:between w:val="nil"/>
        </w:pBdr>
        <w:spacing w:after="110" w:line="360" w:lineRule="auto"/>
        <w:jc w:val="both"/>
        <w:rPr>
          <w:sz w:val="22"/>
          <w:szCs w:val="22"/>
        </w:rPr>
      </w:pPr>
      <w:bookmarkStart w:id="12" w:name="_heading=h.26in1rg" w:colFirst="0" w:colLast="0"/>
      <w:bookmarkEnd w:id="12"/>
    </w:p>
    <w:p w14:paraId="00000056" w14:textId="1993FD42" w:rsidR="00072BE3" w:rsidRDefault="00932008">
      <w:pPr>
        <w:widowControl w:val="0"/>
        <w:pBdr>
          <w:top w:val="nil"/>
          <w:left w:val="nil"/>
          <w:bottom w:val="nil"/>
          <w:right w:val="nil"/>
          <w:between w:val="nil"/>
        </w:pBdr>
        <w:spacing w:after="110" w:line="360" w:lineRule="auto"/>
        <w:jc w:val="both"/>
        <w:rPr>
          <w:sz w:val="22"/>
          <w:szCs w:val="22"/>
        </w:rPr>
      </w:pPr>
      <w:bookmarkStart w:id="13" w:name="_heading=h.lnxbz9" w:colFirst="0" w:colLast="0"/>
      <w:bookmarkEnd w:id="13"/>
      <w:r>
        <w:rPr>
          <w:sz w:val="22"/>
          <w:szCs w:val="22"/>
        </w:rPr>
        <w:t>Aligning</w:t>
      </w:r>
      <w:r>
        <w:rPr>
          <w:color w:val="000000"/>
          <w:sz w:val="22"/>
          <w:szCs w:val="22"/>
        </w:rPr>
        <w:t xml:space="preserve"> with </w:t>
      </w:r>
      <w:r>
        <w:rPr>
          <w:sz w:val="22"/>
          <w:szCs w:val="22"/>
        </w:rPr>
        <w:t>BCL11B’s repressive role, o</w:t>
      </w:r>
      <w:r>
        <w:rPr>
          <w:color w:val="000000"/>
          <w:sz w:val="22"/>
          <w:szCs w:val="22"/>
        </w:rPr>
        <w:t>ur functional enrichment analysis revealed that genes negatively regulated by BCL11B are mostly enriched in biological processes and pathways for immune system development and cytokine signaling</w:t>
      </w:r>
      <w:r>
        <w:rPr>
          <w:sz w:val="22"/>
          <w:szCs w:val="22"/>
        </w:rPr>
        <w:t>. These cytokine signaling pathways include IL-6, TNF, TGFβ and IL-2, which have all been reported to be dysregulated in SCZ. Cytokines are a family of proteins that function as chemical messengers in cell-cell communication. There are two types of cytokines, pro-inflammatory cytokines, which signal inflammation upon recognition of infection and anti-inflammatory cytokines that downregulate the immune response. Pro-inflammatory cytokines, IL-6 and TNF, are increased in the blood of SCZ patients and higher levels are asso</w:t>
      </w:r>
      <w:r w:rsidR="00BF16B8">
        <w:rPr>
          <w:sz w:val="22"/>
          <w:szCs w:val="22"/>
        </w:rPr>
        <w:t xml:space="preserve">ciated with worsening symptoms </w:t>
      </w:r>
      <w:hyperlink r:id="rId92">
        <w:r>
          <w:rPr>
            <w:color w:val="000000"/>
            <w:sz w:val="22"/>
            <w:szCs w:val="22"/>
          </w:rPr>
          <w:t>(Frydecka et al., 2015)</w:t>
        </w:r>
      </w:hyperlink>
      <w:r>
        <w:rPr>
          <w:sz w:val="22"/>
          <w:szCs w:val="22"/>
        </w:rPr>
        <w:t xml:space="preserve">, </w:t>
      </w:r>
      <w:hyperlink r:id="rId93">
        <w:r w:rsidR="00BF16B8" w:rsidRPr="00BF16B8">
          <w:rPr>
            <w:color w:val="000000"/>
            <w:sz w:val="22"/>
            <w:szCs w:val="22"/>
          </w:rPr>
          <w:t xml:space="preserve"> et al.</w:t>
        </w:r>
        <w:r>
          <w:rPr>
            <w:color w:val="000000"/>
            <w:sz w:val="22"/>
            <w:szCs w:val="22"/>
          </w:rPr>
          <w:t>, 2017)</w:t>
        </w:r>
      </w:hyperlink>
      <w:r>
        <w:rPr>
          <w:sz w:val="22"/>
          <w:szCs w:val="22"/>
        </w:rPr>
        <w:t xml:space="preserve">. Whereas IL-2, which is primarily an anti-inflammatory cytokine </w:t>
      </w:r>
      <w:hyperlink r:id="rId94">
        <w:r>
          <w:rPr>
            <w:color w:val="000000"/>
            <w:sz w:val="22"/>
            <w:szCs w:val="22"/>
          </w:rPr>
          <w:t>(Boerrigter et al., 2017)</w:t>
        </w:r>
      </w:hyperlink>
      <w:r>
        <w:rPr>
          <w:sz w:val="22"/>
          <w:szCs w:val="22"/>
        </w:rPr>
        <w:t xml:space="preserve">, is reduced in blood plasma SCZ patients in comparison to controls </w:t>
      </w:r>
      <w:hyperlink r:id="rId95">
        <w:r>
          <w:rPr>
            <w:color w:val="000000"/>
            <w:sz w:val="22"/>
            <w:szCs w:val="22"/>
          </w:rPr>
          <w:t>(Asevedo et al., 2014)</w:t>
        </w:r>
      </w:hyperlink>
      <w:r>
        <w:rPr>
          <w:sz w:val="22"/>
          <w:szCs w:val="22"/>
        </w:rPr>
        <w:t xml:space="preserve">. This is representative of the low grade inflammation observed in some SCZ patients </w:t>
      </w:r>
      <w:hyperlink r:id="rId96">
        <w:r>
          <w:rPr>
            <w:color w:val="000000"/>
            <w:sz w:val="22"/>
            <w:szCs w:val="22"/>
          </w:rPr>
          <w:t xml:space="preserve">(Upthegrove </w:t>
        </w:r>
        <w:r w:rsidR="00BF16B8">
          <w:rPr>
            <w:color w:val="000000"/>
            <w:sz w:val="22"/>
            <w:szCs w:val="22"/>
          </w:rPr>
          <w:t>and</w:t>
        </w:r>
        <w:r>
          <w:rPr>
            <w:color w:val="000000"/>
            <w:sz w:val="22"/>
            <w:szCs w:val="22"/>
          </w:rPr>
          <w:t xml:space="preserve"> Khandaker, 2019)</w:t>
        </w:r>
      </w:hyperlink>
      <w:r>
        <w:rPr>
          <w:sz w:val="22"/>
          <w:szCs w:val="22"/>
        </w:rPr>
        <w:t xml:space="preserve">. The Avon Longitudinal Study of Parents and Children found that children with higher IL-6 levels were twice as likely to develop psychosis as young adults </w:t>
      </w:r>
      <w:hyperlink r:id="rId97">
        <w:r>
          <w:rPr>
            <w:color w:val="000000"/>
            <w:sz w:val="22"/>
            <w:szCs w:val="22"/>
          </w:rPr>
          <w:t>(Khandaker</w:t>
        </w:r>
        <w:r w:rsidR="00BF16B8">
          <w:rPr>
            <w:color w:val="000000"/>
            <w:sz w:val="22"/>
            <w:szCs w:val="22"/>
          </w:rPr>
          <w:t xml:space="preserve"> et al.</w:t>
        </w:r>
        <w:r>
          <w:rPr>
            <w:color w:val="000000"/>
            <w:sz w:val="22"/>
            <w:szCs w:val="22"/>
          </w:rPr>
          <w:t>, 2014)</w:t>
        </w:r>
      </w:hyperlink>
      <w:r>
        <w:rPr>
          <w:sz w:val="22"/>
          <w:szCs w:val="22"/>
        </w:rPr>
        <w:t xml:space="preserve">, indicating that </w:t>
      </w:r>
      <w:r>
        <w:rPr>
          <w:sz w:val="22"/>
          <w:szCs w:val="22"/>
        </w:rPr>
        <w:lastRenderedPageBreak/>
        <w:t xml:space="preserve">inflammation is a risk factor for psychosis and not just a symptom of the disorder </w:t>
      </w:r>
      <w:hyperlink r:id="rId98">
        <w:r>
          <w:rPr>
            <w:color w:val="000000"/>
            <w:sz w:val="22"/>
            <w:szCs w:val="22"/>
          </w:rPr>
          <w:t xml:space="preserve">(Upthegrove </w:t>
        </w:r>
        <w:r w:rsidR="00BF16B8">
          <w:rPr>
            <w:color w:val="000000"/>
            <w:sz w:val="22"/>
            <w:szCs w:val="22"/>
          </w:rPr>
          <w:t>and</w:t>
        </w:r>
        <w:r>
          <w:rPr>
            <w:color w:val="000000"/>
            <w:sz w:val="22"/>
            <w:szCs w:val="22"/>
          </w:rPr>
          <w:t xml:space="preserve"> Khandaker, 2019)</w:t>
        </w:r>
      </w:hyperlink>
      <w:r>
        <w:rPr>
          <w:sz w:val="22"/>
          <w:szCs w:val="22"/>
        </w:rPr>
        <w:t xml:space="preserve">. </w:t>
      </w:r>
    </w:p>
    <w:p w14:paraId="00000057" w14:textId="77777777" w:rsidR="00072BE3" w:rsidRDefault="00072BE3">
      <w:pPr>
        <w:spacing w:line="360" w:lineRule="auto"/>
        <w:rPr>
          <w:sz w:val="22"/>
          <w:szCs w:val="22"/>
        </w:rPr>
      </w:pPr>
    </w:p>
    <w:p w14:paraId="00000058" w14:textId="7375D7F9" w:rsidR="00072BE3" w:rsidRDefault="00932008">
      <w:pPr>
        <w:widowControl w:val="0"/>
        <w:spacing w:after="110" w:line="360" w:lineRule="auto"/>
        <w:jc w:val="both"/>
        <w:rPr>
          <w:sz w:val="22"/>
          <w:szCs w:val="22"/>
        </w:rPr>
      </w:pPr>
      <w:r>
        <w:rPr>
          <w:sz w:val="22"/>
          <w:szCs w:val="22"/>
        </w:rPr>
        <w:t xml:space="preserve">Our findings that genes negatively regulated by BCL11B during the DP stage of T cell development are enriched for genes harbouring missense DNMs in SCZ patients suggests that reduced expression of BCL11B could result in increased expression of genes where alterations to the coding sequence are increasing SCZ risk via the immune system development and cytokine signaling pathways highlighted above. An important issue that remains is the effect of the SCZ risk SNP at </w:t>
      </w:r>
      <w:r w:rsidRPr="00BF16B8">
        <w:rPr>
          <w:i/>
          <w:sz w:val="22"/>
          <w:szCs w:val="22"/>
        </w:rPr>
        <w:t>BCL11B</w:t>
      </w:r>
      <w:r>
        <w:rPr>
          <w:sz w:val="22"/>
          <w:szCs w:val="22"/>
        </w:rPr>
        <w:t xml:space="preserve"> on gene function. </w:t>
      </w:r>
      <w:r>
        <w:rPr>
          <w:color w:val="000000"/>
          <w:sz w:val="22"/>
          <w:szCs w:val="22"/>
        </w:rPr>
        <w:t xml:space="preserve">The lead risk SNP at </w:t>
      </w:r>
      <w:r w:rsidRPr="00BF16B8">
        <w:rPr>
          <w:i/>
          <w:color w:val="000000"/>
          <w:sz w:val="22"/>
          <w:szCs w:val="22"/>
        </w:rPr>
        <w:t>BCL11B</w:t>
      </w:r>
      <w:r>
        <w:rPr>
          <w:color w:val="000000"/>
          <w:sz w:val="22"/>
          <w:szCs w:val="22"/>
        </w:rPr>
        <w:t xml:space="preserve"> in the SCZ GWAS, rs35604463, sits in intron 2 of </w:t>
      </w:r>
      <w:r>
        <w:rPr>
          <w:sz w:val="22"/>
          <w:szCs w:val="22"/>
        </w:rPr>
        <w:t>the gene</w:t>
      </w:r>
      <w:r>
        <w:rPr>
          <w:color w:val="000000"/>
          <w:sz w:val="22"/>
          <w:szCs w:val="22"/>
        </w:rPr>
        <w:t xml:space="preserve"> within a gene regulatory element mapped by H3K27ac ChIP-seq in human stem cell derived glutamatergic neurons, 35 day differentiation (Matthew Hill, personal communication). However, despite multiple expression QTL databases now being available, including data on both adult </w:t>
      </w:r>
      <w:hyperlink r:id="rId99">
        <w:r w:rsidR="00BF16B8">
          <w:rPr>
            <w:color w:val="000000"/>
            <w:sz w:val="22"/>
            <w:szCs w:val="22"/>
          </w:rPr>
          <w:t>(</w:t>
        </w:r>
        <w:r>
          <w:rPr>
            <w:color w:val="000000"/>
            <w:sz w:val="22"/>
            <w:szCs w:val="22"/>
          </w:rPr>
          <w:t>Wang et al., 2018</w:t>
        </w:r>
        <w:r w:rsidR="00BF16B8">
          <w:rPr>
            <w:color w:val="000000"/>
            <w:sz w:val="22"/>
            <w:szCs w:val="22"/>
          </w:rPr>
          <w:t>;</w:t>
        </w:r>
      </w:hyperlink>
      <w:r>
        <w:rPr>
          <w:color w:val="000000"/>
          <w:sz w:val="22"/>
          <w:szCs w:val="22"/>
        </w:rPr>
        <w:t xml:space="preserve"> </w:t>
      </w:r>
      <w:hyperlink r:id="rId100">
        <w:r>
          <w:rPr>
            <w:color w:val="000000"/>
            <w:sz w:val="22"/>
            <w:szCs w:val="22"/>
          </w:rPr>
          <w:t>GTEx Consortium, 2013)</w:t>
        </w:r>
      </w:hyperlink>
      <w:r>
        <w:rPr>
          <w:color w:val="000000"/>
          <w:sz w:val="22"/>
          <w:szCs w:val="22"/>
        </w:rPr>
        <w:t xml:space="preserve"> and fetal brain </w:t>
      </w:r>
      <w:hyperlink r:id="rId101">
        <w:r>
          <w:rPr>
            <w:color w:val="000000"/>
            <w:sz w:val="22"/>
            <w:szCs w:val="22"/>
          </w:rPr>
          <w:t>(O’Brien et al., 2018)</w:t>
        </w:r>
      </w:hyperlink>
      <w:r>
        <w:rPr>
          <w:color w:val="000000"/>
          <w:sz w:val="22"/>
          <w:szCs w:val="22"/>
        </w:rPr>
        <w:t xml:space="preserve"> gene expression, none yet provide evidence that the SCZ risk SNP affects BCL11B function via altered gene expression. </w:t>
      </w:r>
      <w:r>
        <w:rPr>
          <w:sz w:val="22"/>
          <w:szCs w:val="22"/>
        </w:rPr>
        <w:t xml:space="preserve">The PsychENCODE study does report that the expression of </w:t>
      </w:r>
      <w:r w:rsidRPr="00BF16B8">
        <w:rPr>
          <w:i/>
          <w:sz w:val="22"/>
          <w:szCs w:val="22"/>
        </w:rPr>
        <w:t>BCL11B</w:t>
      </w:r>
      <w:r>
        <w:rPr>
          <w:sz w:val="22"/>
          <w:szCs w:val="22"/>
        </w:rPr>
        <w:t xml:space="preserve"> is reduced in the post mortem brains of SCZ cases compared to controls, although this result did not survive experiment-wide correction </w:t>
      </w:r>
      <w:hyperlink r:id="rId102">
        <w:r>
          <w:rPr>
            <w:color w:val="000000"/>
            <w:sz w:val="22"/>
            <w:szCs w:val="22"/>
          </w:rPr>
          <w:t>(Gandal et al., 2018)</w:t>
        </w:r>
      </w:hyperlink>
      <w:r>
        <w:rPr>
          <w:sz w:val="22"/>
          <w:szCs w:val="22"/>
        </w:rPr>
        <w:t xml:space="preserve">. </w:t>
      </w:r>
      <w:r>
        <w:rPr>
          <w:color w:val="000000"/>
          <w:sz w:val="22"/>
          <w:szCs w:val="22"/>
        </w:rPr>
        <w:t xml:space="preserve">This requires further investigation in different cell and </w:t>
      </w:r>
      <w:r>
        <w:rPr>
          <w:sz w:val="22"/>
          <w:szCs w:val="22"/>
        </w:rPr>
        <w:t>tissue types and at different stages of development to understand how BCL11B gene function is affected by the risk SNP and if the downstream effect is to express genes carrying SCZ risk mutations that further disrupt normal immune function.</w:t>
      </w:r>
    </w:p>
    <w:p w14:paraId="00000059" w14:textId="77777777" w:rsidR="00072BE3" w:rsidRDefault="00072BE3">
      <w:pPr>
        <w:widowControl w:val="0"/>
        <w:pBdr>
          <w:top w:val="nil"/>
          <w:left w:val="nil"/>
          <w:bottom w:val="nil"/>
          <w:right w:val="nil"/>
          <w:between w:val="nil"/>
        </w:pBdr>
        <w:spacing w:after="200" w:line="360" w:lineRule="auto"/>
        <w:jc w:val="both"/>
        <w:rPr>
          <w:sz w:val="22"/>
          <w:szCs w:val="22"/>
        </w:rPr>
      </w:pPr>
    </w:p>
    <w:p w14:paraId="0000005A" w14:textId="77777777" w:rsidR="00072BE3" w:rsidRDefault="00932008">
      <w:pPr>
        <w:widowControl w:val="0"/>
        <w:spacing w:after="200" w:line="360" w:lineRule="auto"/>
        <w:jc w:val="both"/>
        <w:rPr>
          <w:sz w:val="22"/>
          <w:szCs w:val="22"/>
        </w:rPr>
      </w:pPr>
      <w:r>
        <w:rPr>
          <w:sz w:val="22"/>
          <w:szCs w:val="22"/>
        </w:rPr>
        <w:t xml:space="preserve">BCL11B could also offer a possible explanation for the aberrant T cell mediated immunity in SCZ. BCL11B has been shown to suppress Th2 differentiation </w:t>
      </w:r>
      <w:hyperlink r:id="rId103">
        <w:r>
          <w:rPr>
            <w:color w:val="000000"/>
            <w:sz w:val="22"/>
            <w:szCs w:val="22"/>
          </w:rPr>
          <w:t>(Fang et al., 2018)</w:t>
        </w:r>
      </w:hyperlink>
      <w:r>
        <w:rPr>
          <w:sz w:val="22"/>
          <w:szCs w:val="22"/>
        </w:rPr>
        <w:t xml:space="preserve">, therefore lower levels of BCL11B could result in the observed SCZ Th2 shift. The increase of Treg cells in stable medicated SCZ could also possibly be explained by aberrant BCL11B expression as BCL11B is essential for promoting the expression of Treg genes and inhibiting innate lineages in Treg cells </w:t>
      </w:r>
      <w:hyperlink r:id="rId104">
        <w:r>
          <w:rPr>
            <w:color w:val="000000"/>
            <w:sz w:val="22"/>
            <w:szCs w:val="22"/>
          </w:rPr>
          <w:t>(Drashansky et al., 2019)</w:t>
        </w:r>
      </w:hyperlink>
      <w:r>
        <w:rPr>
          <w:sz w:val="22"/>
          <w:szCs w:val="22"/>
        </w:rPr>
        <w:t xml:space="preserve">. BCL11B is a negative regulator of Th17 cytokines </w:t>
      </w:r>
      <w:hyperlink r:id="rId105">
        <w:r>
          <w:rPr>
            <w:color w:val="000000"/>
            <w:sz w:val="22"/>
            <w:szCs w:val="22"/>
          </w:rPr>
          <w:t>(Chen, Han, Chen, Wu, &amp; Zhang, 2018)</w:t>
        </w:r>
      </w:hyperlink>
      <w:r>
        <w:rPr>
          <w:sz w:val="22"/>
          <w:szCs w:val="22"/>
        </w:rPr>
        <w:t>, therefore reduced expression of BCL11B could be an explanation for the increased densities of Th17 cells in SCZ.</w:t>
      </w:r>
    </w:p>
    <w:p w14:paraId="0000005B" w14:textId="77777777" w:rsidR="00072BE3" w:rsidRDefault="00072BE3">
      <w:pPr>
        <w:widowControl w:val="0"/>
        <w:pBdr>
          <w:top w:val="nil"/>
          <w:left w:val="nil"/>
          <w:bottom w:val="nil"/>
          <w:right w:val="nil"/>
          <w:between w:val="nil"/>
        </w:pBdr>
        <w:spacing w:after="200" w:line="360" w:lineRule="auto"/>
        <w:jc w:val="both"/>
        <w:rPr>
          <w:sz w:val="22"/>
          <w:szCs w:val="22"/>
        </w:rPr>
      </w:pPr>
    </w:p>
    <w:p w14:paraId="0000005C" w14:textId="77777777" w:rsidR="00072BE3" w:rsidRDefault="00932008">
      <w:pPr>
        <w:widowControl w:val="0"/>
        <w:pBdr>
          <w:top w:val="nil"/>
          <w:left w:val="nil"/>
          <w:bottom w:val="nil"/>
          <w:right w:val="nil"/>
          <w:between w:val="nil"/>
        </w:pBdr>
        <w:spacing w:after="200" w:line="360" w:lineRule="auto"/>
        <w:jc w:val="both"/>
        <w:rPr>
          <w:color w:val="000000"/>
          <w:sz w:val="22"/>
          <w:szCs w:val="22"/>
        </w:rPr>
      </w:pPr>
      <w:r>
        <w:rPr>
          <w:sz w:val="22"/>
          <w:szCs w:val="22"/>
        </w:rPr>
        <w:t xml:space="preserve">The strengths of the study include use of the largest available datasets from GWAS for analysis of common variants associated with SCZ and cognition, the study of both brain and immune cell </w:t>
      </w:r>
      <w:r>
        <w:rPr>
          <w:sz w:val="22"/>
          <w:szCs w:val="22"/>
        </w:rPr>
        <w:lastRenderedPageBreak/>
        <w:t>types to investigate BCL11B’s different functions, and the strategy of an integrated analysis of RNA-seq and ChIP-seq data to infer direct target genes of BCL11B. There were l</w:t>
      </w:r>
      <w:r>
        <w:rPr>
          <w:color w:val="000000"/>
          <w:sz w:val="22"/>
          <w:szCs w:val="22"/>
        </w:rPr>
        <w:t>imitations</w:t>
      </w:r>
      <w:r>
        <w:rPr>
          <w:sz w:val="22"/>
          <w:szCs w:val="22"/>
        </w:rPr>
        <w:t xml:space="preserve"> also. F</w:t>
      </w:r>
      <w:r>
        <w:rPr>
          <w:color w:val="000000"/>
          <w:sz w:val="22"/>
          <w:szCs w:val="22"/>
        </w:rPr>
        <w:t xml:space="preserve">or the DN4 gene-set, differential expression analysis was performed on CD34+CD7+CD1a+ cells (markers of DN4 thymocytes </w:t>
      </w:r>
      <w:r>
        <w:rPr>
          <w:i/>
          <w:color w:val="000000"/>
          <w:sz w:val="22"/>
          <w:szCs w:val="22"/>
        </w:rPr>
        <w:t>in vitro</w:t>
      </w:r>
      <w:r>
        <w:rPr>
          <w:color w:val="000000"/>
          <w:sz w:val="22"/>
          <w:szCs w:val="22"/>
        </w:rPr>
        <w:t xml:space="preserve">) and BCL11B binding analysis on BCL11B ChIP-seq of human CD34+ cells (marker of DN2-4 thymocytes). It would have been preferential to perform the integrative analysis on the same cell types identified using the same markers. Although the SCZ trios dataset was the largest available, our analysis of </w:t>
      </w:r>
      <w:r>
        <w:rPr>
          <w:i/>
          <w:color w:val="000000"/>
          <w:sz w:val="22"/>
          <w:szCs w:val="22"/>
        </w:rPr>
        <w:t>NLRC5</w:t>
      </w:r>
      <w:r>
        <w:rPr>
          <w:color w:val="000000"/>
          <w:sz w:val="22"/>
          <w:szCs w:val="22"/>
        </w:rPr>
        <w:t xml:space="preserve"> did not survive multiple test correction here, possibly due to the SCZ trios dataset being underpowered to identify single gene associations. In addition, for the DNMs in this gene (one LoF and three missense), the putative functionality of these mutations is based on </w:t>
      </w:r>
      <w:r>
        <w:rPr>
          <w:i/>
          <w:color w:val="000000"/>
          <w:sz w:val="22"/>
          <w:szCs w:val="22"/>
        </w:rPr>
        <w:t>in silico</w:t>
      </w:r>
      <w:r>
        <w:rPr>
          <w:color w:val="000000"/>
          <w:sz w:val="22"/>
          <w:szCs w:val="22"/>
        </w:rPr>
        <w:t xml:space="preserve"> analysis and the true effect of DNMs on protein function is yet to be determined. NLRC5 has multiple proposed roles in the immune system. It is a transcriptional activator of MHC class I genes. MHC molecules present peptide antigens to T cells, the class I type being responsible for presenting antigens to CD8</w:t>
      </w:r>
      <w:r>
        <w:rPr>
          <w:color w:val="000000"/>
          <w:sz w:val="22"/>
          <w:szCs w:val="22"/>
          <w:vertAlign w:val="superscript"/>
        </w:rPr>
        <w:t>+</w:t>
      </w:r>
      <w:r>
        <w:rPr>
          <w:color w:val="000000"/>
          <w:sz w:val="22"/>
          <w:szCs w:val="22"/>
        </w:rPr>
        <w:t xml:space="preserve"> cytotoxic T lymphocytes. NLRC5 was found to increase immune response to tumours by enhancing processing and presentation of tumor antigens to CD8</w:t>
      </w:r>
      <w:r>
        <w:rPr>
          <w:color w:val="000000"/>
          <w:sz w:val="22"/>
          <w:szCs w:val="22"/>
          <w:vertAlign w:val="superscript"/>
        </w:rPr>
        <w:t>+</w:t>
      </w:r>
      <w:r>
        <w:rPr>
          <w:color w:val="000000"/>
          <w:sz w:val="22"/>
          <w:szCs w:val="22"/>
        </w:rPr>
        <w:t xml:space="preserve"> cytotoxic T lymphocytes </w:t>
      </w:r>
      <w:hyperlink r:id="rId106">
        <w:r>
          <w:rPr>
            <w:color w:val="000000"/>
            <w:sz w:val="22"/>
            <w:szCs w:val="22"/>
          </w:rPr>
          <w:t>(Rodriguez et al., 2016)</w:t>
        </w:r>
      </w:hyperlink>
      <w:r>
        <w:rPr>
          <w:color w:val="000000"/>
          <w:sz w:val="22"/>
          <w:szCs w:val="22"/>
        </w:rPr>
        <w:t xml:space="preserve">. NLRC5 has also been found to negatively regulate innate immunity through suppression of NF-kappaB and type I interferon signaling pathways </w:t>
      </w:r>
      <w:hyperlink r:id="rId107">
        <w:r>
          <w:rPr>
            <w:color w:val="000000"/>
            <w:sz w:val="22"/>
            <w:szCs w:val="22"/>
          </w:rPr>
          <w:t>(Cui et al., 2010)</w:t>
        </w:r>
      </w:hyperlink>
      <w:r>
        <w:rPr>
          <w:color w:val="000000"/>
          <w:sz w:val="22"/>
          <w:szCs w:val="22"/>
        </w:rPr>
        <w:t xml:space="preserve">. Larger datasets on rare variants will be required to determine if </w:t>
      </w:r>
      <w:r>
        <w:rPr>
          <w:i/>
          <w:color w:val="000000"/>
          <w:sz w:val="22"/>
          <w:szCs w:val="22"/>
        </w:rPr>
        <w:t>NLRC5</w:t>
      </w:r>
      <w:r>
        <w:rPr>
          <w:color w:val="000000"/>
          <w:sz w:val="22"/>
          <w:szCs w:val="22"/>
        </w:rPr>
        <w:t xml:space="preserve"> represents a risk gene for SCZ.</w:t>
      </w:r>
    </w:p>
    <w:p w14:paraId="0000005D" w14:textId="77777777" w:rsidR="00072BE3" w:rsidRDefault="00072BE3">
      <w:pPr>
        <w:pBdr>
          <w:top w:val="nil"/>
          <w:left w:val="nil"/>
          <w:bottom w:val="nil"/>
          <w:right w:val="nil"/>
          <w:between w:val="nil"/>
        </w:pBdr>
        <w:spacing w:line="360" w:lineRule="auto"/>
        <w:jc w:val="both"/>
        <w:rPr>
          <w:color w:val="000000"/>
          <w:sz w:val="22"/>
          <w:szCs w:val="22"/>
        </w:rPr>
      </w:pPr>
    </w:p>
    <w:p w14:paraId="0000005E" w14:textId="77777777" w:rsidR="00072BE3" w:rsidRDefault="00932008">
      <w:pPr>
        <w:spacing w:after="160" w:line="360" w:lineRule="auto"/>
        <w:rPr>
          <w:color w:val="000000"/>
          <w:sz w:val="22"/>
          <w:szCs w:val="22"/>
        </w:rPr>
      </w:pPr>
      <w:r>
        <w:rPr>
          <w:sz w:val="22"/>
          <w:szCs w:val="22"/>
        </w:rPr>
        <w:t xml:space="preserve">BCL11B is an example of a SCZ risk gene with dual function in both the central nervous system and the immune system. Investigations of other such risk genes with dual functions, for example C4 </w:t>
      </w:r>
      <w:hyperlink r:id="rId108">
        <w:r>
          <w:rPr>
            <w:color w:val="000000"/>
            <w:sz w:val="22"/>
            <w:szCs w:val="22"/>
          </w:rPr>
          <w:t>(Sekar et al., 2016)</w:t>
        </w:r>
      </w:hyperlink>
      <w:r>
        <w:rPr>
          <w:sz w:val="22"/>
          <w:szCs w:val="22"/>
        </w:rPr>
        <w:t>, have provided new insights into SCZ biology. In summary, our study suggests that genes negatively regulated by BCL11B during the DP stage of T cell development are contributing to the aetiology of SCZ. These analyses, leveraging data on gene expression and transcription factor binding in immune cell models, indicate that DNMs in genes that encode immune system development and cytokine signalling contribute to SCZ risk.</w:t>
      </w:r>
    </w:p>
    <w:p w14:paraId="0000005F" w14:textId="77777777" w:rsidR="00072BE3" w:rsidRDefault="00072BE3">
      <w:pPr>
        <w:widowControl w:val="0"/>
        <w:pBdr>
          <w:top w:val="nil"/>
          <w:left w:val="nil"/>
          <w:bottom w:val="nil"/>
          <w:right w:val="nil"/>
          <w:between w:val="nil"/>
        </w:pBdr>
        <w:spacing w:after="100" w:line="360" w:lineRule="auto"/>
        <w:rPr>
          <w:color w:val="000000"/>
          <w:sz w:val="22"/>
          <w:szCs w:val="22"/>
        </w:rPr>
      </w:pPr>
    </w:p>
    <w:p w14:paraId="00000060" w14:textId="77777777" w:rsidR="00072BE3" w:rsidRDefault="00932008">
      <w:pPr>
        <w:widowControl w:val="0"/>
        <w:pBdr>
          <w:top w:val="nil"/>
          <w:left w:val="nil"/>
          <w:bottom w:val="nil"/>
          <w:right w:val="nil"/>
          <w:between w:val="nil"/>
        </w:pBdr>
        <w:spacing w:after="100" w:line="360" w:lineRule="auto"/>
        <w:rPr>
          <w:b/>
          <w:sz w:val="22"/>
          <w:szCs w:val="22"/>
        </w:rPr>
      </w:pPr>
      <w:r>
        <w:rPr>
          <w:b/>
          <w:sz w:val="22"/>
          <w:szCs w:val="22"/>
        </w:rPr>
        <w:t>Acknowledgements</w:t>
      </w:r>
    </w:p>
    <w:p w14:paraId="00000061" w14:textId="77777777" w:rsidR="00072BE3" w:rsidRDefault="00932008">
      <w:pPr>
        <w:widowControl w:val="0"/>
        <w:pBdr>
          <w:top w:val="nil"/>
          <w:left w:val="nil"/>
          <w:bottom w:val="nil"/>
          <w:right w:val="nil"/>
          <w:between w:val="nil"/>
        </w:pBdr>
        <w:spacing w:after="100" w:line="360" w:lineRule="auto"/>
        <w:rPr>
          <w:sz w:val="22"/>
          <w:szCs w:val="22"/>
        </w:rPr>
      </w:pPr>
      <w:r>
        <w:rPr>
          <w:sz w:val="22"/>
          <w:szCs w:val="22"/>
        </w:rPr>
        <w:t xml:space="preserve">We wish to thank Matthew Hill (Cardiff University) for information on mapping of gene regulatory elements at BCL11B. </w:t>
      </w:r>
    </w:p>
    <w:p w14:paraId="00000062" w14:textId="77777777" w:rsidR="00072BE3" w:rsidRDefault="00932008">
      <w:pPr>
        <w:widowControl w:val="0"/>
        <w:pBdr>
          <w:top w:val="nil"/>
          <w:left w:val="nil"/>
          <w:bottom w:val="nil"/>
          <w:right w:val="nil"/>
          <w:between w:val="nil"/>
        </w:pBdr>
        <w:spacing w:after="100" w:line="360" w:lineRule="auto"/>
        <w:rPr>
          <w:b/>
          <w:sz w:val="22"/>
          <w:szCs w:val="22"/>
        </w:rPr>
      </w:pPr>
      <w:r>
        <w:rPr>
          <w:b/>
          <w:sz w:val="22"/>
          <w:szCs w:val="22"/>
        </w:rPr>
        <w:t>Conflict of Interest</w:t>
      </w:r>
    </w:p>
    <w:p w14:paraId="00000063" w14:textId="77777777" w:rsidR="00072BE3" w:rsidRDefault="00932008">
      <w:pPr>
        <w:widowControl w:val="0"/>
        <w:pBdr>
          <w:top w:val="nil"/>
          <w:left w:val="nil"/>
          <w:bottom w:val="nil"/>
          <w:right w:val="nil"/>
          <w:between w:val="nil"/>
        </w:pBdr>
        <w:spacing w:after="110"/>
      </w:pPr>
      <w:r>
        <w:rPr>
          <w:sz w:val="22"/>
          <w:szCs w:val="22"/>
        </w:rPr>
        <w:t>The authors have no conflict of interest to declare.</w:t>
      </w:r>
      <w:r>
        <w:br w:type="page"/>
      </w:r>
    </w:p>
    <w:p w14:paraId="07C762FB" w14:textId="7422ECC6" w:rsidR="008271F8" w:rsidRPr="008271F8" w:rsidRDefault="008271F8">
      <w:pPr>
        <w:widowControl w:val="0"/>
        <w:pBdr>
          <w:top w:val="nil"/>
          <w:left w:val="nil"/>
          <w:bottom w:val="nil"/>
          <w:right w:val="nil"/>
          <w:between w:val="nil"/>
        </w:pBdr>
        <w:spacing w:after="110"/>
        <w:rPr>
          <w:b/>
          <w:sz w:val="22"/>
          <w:szCs w:val="22"/>
        </w:rPr>
      </w:pPr>
      <w:r w:rsidRPr="008271F8">
        <w:rPr>
          <w:b/>
          <w:sz w:val="22"/>
          <w:szCs w:val="22"/>
        </w:rPr>
        <w:lastRenderedPageBreak/>
        <w:t>Author Contributions</w:t>
      </w:r>
    </w:p>
    <w:p w14:paraId="750C4E40" w14:textId="79C28156" w:rsidR="008271F8" w:rsidRDefault="008271F8" w:rsidP="008271F8">
      <w:pPr>
        <w:widowControl w:val="0"/>
        <w:pBdr>
          <w:top w:val="nil"/>
          <w:left w:val="nil"/>
          <w:bottom w:val="nil"/>
          <w:right w:val="nil"/>
          <w:between w:val="nil"/>
        </w:pBdr>
        <w:spacing w:after="110"/>
        <w:rPr>
          <w:sz w:val="22"/>
          <w:szCs w:val="22"/>
        </w:rPr>
      </w:pPr>
      <w:r w:rsidRPr="008271F8">
        <w:rPr>
          <w:sz w:val="22"/>
          <w:szCs w:val="22"/>
        </w:rPr>
        <w:t>Genes regulated by BCL11B during T cell development are enriched for de novo mutations found in schizophrenia patients</w:t>
      </w:r>
      <w:r>
        <w:rPr>
          <w:sz w:val="22"/>
          <w:szCs w:val="22"/>
        </w:rPr>
        <w:t xml:space="preserve">. </w:t>
      </w:r>
      <w:r w:rsidRPr="008271F8">
        <w:rPr>
          <w:sz w:val="22"/>
          <w:szCs w:val="22"/>
        </w:rPr>
        <w:t>Laura Fahey, Gary Donohoe, Pilib Ó Broin, Derek W. Morris</w:t>
      </w:r>
      <w:r>
        <w:rPr>
          <w:sz w:val="22"/>
          <w:szCs w:val="22"/>
        </w:rPr>
        <w:t>.</w:t>
      </w:r>
    </w:p>
    <w:p w14:paraId="6D849650" w14:textId="77777777" w:rsidR="008271F8" w:rsidRDefault="008271F8">
      <w:pPr>
        <w:rPr>
          <w:sz w:val="22"/>
          <w:szCs w:val="22"/>
        </w:rPr>
      </w:pPr>
    </w:p>
    <w:p w14:paraId="46D3E571" w14:textId="55CECE05" w:rsidR="008271F8" w:rsidRDefault="008271F8">
      <w:pPr>
        <w:rPr>
          <w:sz w:val="22"/>
          <w:szCs w:val="22"/>
        </w:rPr>
      </w:pPr>
      <w:r>
        <w:rPr>
          <w:sz w:val="22"/>
          <w:szCs w:val="22"/>
        </w:rPr>
        <w:t>D.W.M</w:t>
      </w:r>
      <w:r w:rsidRPr="008271F8">
        <w:rPr>
          <w:sz w:val="22"/>
          <w:szCs w:val="22"/>
        </w:rPr>
        <w:t xml:space="preserve">, </w:t>
      </w:r>
      <w:r>
        <w:rPr>
          <w:sz w:val="22"/>
          <w:szCs w:val="22"/>
        </w:rPr>
        <w:t xml:space="preserve">P.Ó.B and G.D. </w:t>
      </w:r>
      <w:r w:rsidRPr="008271F8">
        <w:rPr>
          <w:sz w:val="22"/>
          <w:szCs w:val="22"/>
        </w:rPr>
        <w:t xml:space="preserve">conceived the project. </w:t>
      </w:r>
      <w:r>
        <w:rPr>
          <w:sz w:val="22"/>
          <w:szCs w:val="22"/>
        </w:rPr>
        <w:t xml:space="preserve">L.F. </w:t>
      </w:r>
      <w:r w:rsidRPr="008271F8">
        <w:rPr>
          <w:sz w:val="22"/>
          <w:szCs w:val="22"/>
        </w:rPr>
        <w:t xml:space="preserve">analyzed the data with support from </w:t>
      </w:r>
      <w:r>
        <w:rPr>
          <w:sz w:val="22"/>
          <w:szCs w:val="22"/>
        </w:rPr>
        <w:t xml:space="preserve">P.Ó.B. L.F. and D.W.M. </w:t>
      </w:r>
      <w:r w:rsidRPr="008271F8">
        <w:rPr>
          <w:sz w:val="22"/>
          <w:szCs w:val="22"/>
        </w:rPr>
        <w:t xml:space="preserve">wrote the draft manuscript, with subsequent revisions based on involvement from </w:t>
      </w:r>
      <w:r>
        <w:rPr>
          <w:sz w:val="22"/>
          <w:szCs w:val="22"/>
        </w:rPr>
        <w:t>P.Ó.B and G.D</w:t>
      </w:r>
      <w:r w:rsidRPr="008271F8">
        <w:rPr>
          <w:sz w:val="22"/>
          <w:szCs w:val="22"/>
        </w:rPr>
        <w:t>.</w:t>
      </w:r>
    </w:p>
    <w:p w14:paraId="6FED2FC4" w14:textId="77777777" w:rsidR="008271F8" w:rsidRDefault="008271F8">
      <w:pPr>
        <w:rPr>
          <w:sz w:val="22"/>
          <w:szCs w:val="22"/>
        </w:rPr>
      </w:pPr>
    </w:p>
    <w:p w14:paraId="386E3C92" w14:textId="78168F58" w:rsidR="008271F8" w:rsidRDefault="008271F8">
      <w:pPr>
        <w:rPr>
          <w:sz w:val="22"/>
          <w:szCs w:val="22"/>
        </w:rPr>
      </w:pPr>
      <w:r>
        <w:rPr>
          <w:sz w:val="22"/>
          <w:szCs w:val="22"/>
        </w:rPr>
        <w:br w:type="page"/>
      </w:r>
    </w:p>
    <w:p w14:paraId="00000064" w14:textId="77777777" w:rsidR="00072BE3" w:rsidRDefault="00072BE3">
      <w:pPr>
        <w:widowControl w:val="0"/>
        <w:pBdr>
          <w:top w:val="nil"/>
          <w:left w:val="nil"/>
          <w:bottom w:val="nil"/>
          <w:right w:val="nil"/>
          <w:between w:val="nil"/>
        </w:pBdr>
        <w:spacing w:line="480" w:lineRule="auto"/>
        <w:rPr>
          <w:color w:val="000000"/>
        </w:rPr>
      </w:pPr>
    </w:p>
    <w:p w14:paraId="00000065" w14:textId="77777777" w:rsidR="00072BE3" w:rsidRPr="00C3587C" w:rsidRDefault="006000EC">
      <w:pPr>
        <w:widowControl w:val="0"/>
        <w:pBdr>
          <w:top w:val="nil"/>
          <w:left w:val="nil"/>
          <w:bottom w:val="nil"/>
          <w:right w:val="nil"/>
          <w:between w:val="nil"/>
        </w:pBdr>
        <w:spacing w:after="200"/>
        <w:rPr>
          <w:b/>
          <w:color w:val="000000"/>
        </w:rPr>
      </w:pPr>
      <w:hyperlink r:id="rId109">
        <w:r w:rsidR="00932008" w:rsidRPr="00C3587C">
          <w:rPr>
            <w:b/>
            <w:color w:val="000000"/>
          </w:rPr>
          <w:t>Bibliography</w:t>
        </w:r>
      </w:hyperlink>
    </w:p>
    <w:p w14:paraId="0864E7F1" w14:textId="77777777" w:rsidR="00C3587C" w:rsidRPr="002E05E5" w:rsidRDefault="006000EC">
      <w:pPr>
        <w:widowControl w:val="0"/>
        <w:pBdr>
          <w:top w:val="nil"/>
          <w:left w:val="nil"/>
          <w:bottom w:val="nil"/>
          <w:right w:val="nil"/>
          <w:between w:val="nil"/>
        </w:pBdr>
        <w:spacing w:line="480" w:lineRule="auto"/>
        <w:ind w:left="440" w:hanging="440"/>
      </w:pPr>
      <w:hyperlink r:id="rId110">
        <w:r w:rsidR="00C3587C" w:rsidRPr="002E05E5">
          <w:t xml:space="preserve">Albu, D. I., Feng, D., Bhattacharya, D., Jenkins, N. A., Copeland, N. G., Liu, P., &amp; Avram, D. (2007). BCL11B is required for positive selection and survival of double-positive thymocytes. </w:t>
        </w:r>
      </w:hyperlink>
      <w:hyperlink r:id="rId111">
        <w:r w:rsidR="00C3587C" w:rsidRPr="002E05E5">
          <w:rPr>
            <w:i/>
          </w:rPr>
          <w:t>The Journal of Experimental Medicine</w:t>
        </w:r>
      </w:hyperlink>
      <w:hyperlink r:id="rId112">
        <w:r w:rsidR="00C3587C" w:rsidRPr="002E05E5">
          <w:t xml:space="preserve">, </w:t>
        </w:r>
      </w:hyperlink>
      <w:hyperlink r:id="rId113">
        <w:r w:rsidR="00C3587C" w:rsidRPr="002E05E5">
          <w:rPr>
            <w:i/>
          </w:rPr>
          <w:t>204</w:t>
        </w:r>
      </w:hyperlink>
      <w:hyperlink r:id="rId114">
        <w:r w:rsidR="00C3587C" w:rsidRPr="002E05E5">
          <w:t>(12), 3003–3015. doi:10.1084/jem.20070863</w:t>
        </w:r>
      </w:hyperlink>
    </w:p>
    <w:p w14:paraId="2222C505" w14:textId="77777777" w:rsidR="00C3587C" w:rsidRPr="002E05E5" w:rsidRDefault="006000EC">
      <w:pPr>
        <w:widowControl w:val="0"/>
        <w:pBdr>
          <w:top w:val="nil"/>
          <w:left w:val="nil"/>
          <w:bottom w:val="nil"/>
          <w:right w:val="nil"/>
          <w:between w:val="nil"/>
        </w:pBdr>
        <w:spacing w:line="480" w:lineRule="auto"/>
        <w:ind w:left="440" w:hanging="440"/>
      </w:pPr>
      <w:hyperlink r:id="rId115">
        <w:r w:rsidR="00C3587C" w:rsidRPr="002E05E5">
          <w:t xml:space="preserve">Asevedo, E., Rizzo, L. B., Gadelha, A., Mansur, R. B., Ota, V. K., Berberian, A. A., … Brietzke, E. (2014). Peripheral interleukin-2 level is associated with negative symptoms and cognitive performance in schizophrenia. </w:t>
        </w:r>
      </w:hyperlink>
      <w:hyperlink r:id="rId116">
        <w:r w:rsidR="00C3587C" w:rsidRPr="002E05E5">
          <w:rPr>
            <w:i/>
          </w:rPr>
          <w:t>Physiology &amp; Behavior</w:t>
        </w:r>
      </w:hyperlink>
      <w:hyperlink r:id="rId117">
        <w:r w:rsidR="00C3587C" w:rsidRPr="002E05E5">
          <w:t xml:space="preserve">, </w:t>
        </w:r>
      </w:hyperlink>
      <w:hyperlink r:id="rId118">
        <w:r w:rsidR="00C3587C" w:rsidRPr="002E05E5">
          <w:rPr>
            <w:i/>
          </w:rPr>
          <w:t>129</w:t>
        </w:r>
      </w:hyperlink>
      <w:hyperlink r:id="rId119">
        <w:r w:rsidR="00C3587C" w:rsidRPr="002E05E5">
          <w:t>, 194–198. doi:10.1016/j.physbeh.2014.02.032</w:t>
        </w:r>
      </w:hyperlink>
    </w:p>
    <w:p w14:paraId="2AED1AB3" w14:textId="77777777" w:rsidR="00C3587C" w:rsidRPr="002E05E5" w:rsidRDefault="006000EC">
      <w:pPr>
        <w:widowControl w:val="0"/>
        <w:pBdr>
          <w:top w:val="nil"/>
          <w:left w:val="nil"/>
          <w:bottom w:val="nil"/>
          <w:right w:val="nil"/>
          <w:between w:val="nil"/>
        </w:pBdr>
        <w:spacing w:line="480" w:lineRule="auto"/>
        <w:ind w:left="440" w:hanging="440"/>
      </w:pPr>
      <w:hyperlink r:id="rId120">
        <w:r w:rsidR="00C3587C" w:rsidRPr="002E05E5">
          <w:t xml:space="preserve">Avgustin, B., Wraber, B., &amp; Tavcar, R. (2005). Increased Th1 and Th2 immune reactivity with relative Th2 dominance in patients with acute exacerbation of schizophrenia. </w:t>
        </w:r>
      </w:hyperlink>
      <w:hyperlink r:id="rId121">
        <w:r w:rsidR="00C3587C" w:rsidRPr="002E05E5">
          <w:rPr>
            <w:i/>
          </w:rPr>
          <w:t>Croatian Medical Journal</w:t>
        </w:r>
      </w:hyperlink>
      <w:hyperlink r:id="rId122">
        <w:r w:rsidR="00C3587C" w:rsidRPr="002E05E5">
          <w:t xml:space="preserve">, </w:t>
        </w:r>
      </w:hyperlink>
      <w:hyperlink r:id="rId123">
        <w:r w:rsidR="00C3587C" w:rsidRPr="002E05E5">
          <w:rPr>
            <w:i/>
          </w:rPr>
          <w:t>46</w:t>
        </w:r>
      </w:hyperlink>
      <w:hyperlink r:id="rId124">
        <w:r w:rsidR="00C3587C" w:rsidRPr="002E05E5">
          <w:t>(2), 268–274.</w:t>
        </w:r>
      </w:hyperlink>
    </w:p>
    <w:p w14:paraId="6525FC3F" w14:textId="77777777" w:rsidR="00C3587C" w:rsidRPr="002E05E5" w:rsidRDefault="006000EC">
      <w:pPr>
        <w:widowControl w:val="0"/>
        <w:pBdr>
          <w:top w:val="nil"/>
          <w:left w:val="nil"/>
          <w:bottom w:val="nil"/>
          <w:right w:val="nil"/>
          <w:between w:val="nil"/>
        </w:pBdr>
        <w:spacing w:line="480" w:lineRule="auto"/>
        <w:ind w:left="440" w:hanging="440"/>
      </w:pPr>
      <w:hyperlink r:id="rId125">
        <w:r w:rsidR="00C3587C" w:rsidRPr="002E05E5">
          <w:t xml:space="preserve">Avram, D., &amp; Califano, D. (2014). The multifaceted roles of Bcl11b in thymic and peripheral T cells: impact on immune diseases. </w:t>
        </w:r>
      </w:hyperlink>
      <w:hyperlink r:id="rId126">
        <w:r w:rsidR="00C3587C" w:rsidRPr="002E05E5">
          <w:rPr>
            <w:i/>
          </w:rPr>
          <w:t>Journal of Immunology</w:t>
        </w:r>
      </w:hyperlink>
      <w:hyperlink r:id="rId127">
        <w:r w:rsidR="00C3587C" w:rsidRPr="002E05E5">
          <w:t xml:space="preserve">, </w:t>
        </w:r>
      </w:hyperlink>
      <w:hyperlink r:id="rId128">
        <w:r w:rsidR="00C3587C" w:rsidRPr="002E05E5">
          <w:rPr>
            <w:i/>
          </w:rPr>
          <w:t>193</w:t>
        </w:r>
      </w:hyperlink>
      <w:hyperlink r:id="rId129">
        <w:r w:rsidR="00C3587C" w:rsidRPr="002E05E5">
          <w:t>(5), 2059–2065. doi:10.4049/jimmunol.1400930</w:t>
        </w:r>
      </w:hyperlink>
    </w:p>
    <w:p w14:paraId="7D4AF811" w14:textId="77777777" w:rsidR="00C3587C" w:rsidRPr="002E05E5" w:rsidRDefault="006000EC">
      <w:pPr>
        <w:widowControl w:val="0"/>
        <w:pBdr>
          <w:top w:val="nil"/>
          <w:left w:val="nil"/>
          <w:bottom w:val="nil"/>
          <w:right w:val="nil"/>
          <w:between w:val="nil"/>
        </w:pBdr>
        <w:spacing w:line="480" w:lineRule="auto"/>
        <w:ind w:left="440" w:hanging="440"/>
      </w:pPr>
      <w:hyperlink r:id="rId130">
        <w:r w:rsidR="00C3587C" w:rsidRPr="002E05E5">
          <w:t xml:space="preserve">Benjamini, Y., &amp; Hochberg, Y. (1995). Controlling the false discovery rate: A practical and powerful approach to multiple testing. </w:t>
        </w:r>
      </w:hyperlink>
      <w:hyperlink r:id="rId131">
        <w:r w:rsidR="00C3587C" w:rsidRPr="002E05E5">
          <w:rPr>
            <w:i/>
          </w:rPr>
          <w:t>Journal of the Royal Statistical Society: Series B (Methodological)</w:t>
        </w:r>
      </w:hyperlink>
      <w:hyperlink r:id="rId132">
        <w:r w:rsidR="00C3587C" w:rsidRPr="002E05E5">
          <w:t xml:space="preserve">, </w:t>
        </w:r>
      </w:hyperlink>
      <w:hyperlink r:id="rId133">
        <w:r w:rsidR="00C3587C" w:rsidRPr="002E05E5">
          <w:rPr>
            <w:i/>
          </w:rPr>
          <w:t>57</w:t>
        </w:r>
      </w:hyperlink>
      <w:hyperlink r:id="rId134">
        <w:r w:rsidR="00C3587C" w:rsidRPr="002E05E5">
          <w:t>(1), 289–300. doi:10.1111/j.2517-6161.1995.tb02031.x</w:t>
        </w:r>
      </w:hyperlink>
    </w:p>
    <w:p w14:paraId="401B95B1" w14:textId="77777777" w:rsidR="00C3587C" w:rsidRPr="002E05E5" w:rsidRDefault="006000EC">
      <w:pPr>
        <w:widowControl w:val="0"/>
        <w:pBdr>
          <w:top w:val="nil"/>
          <w:left w:val="nil"/>
          <w:bottom w:val="nil"/>
          <w:right w:val="nil"/>
          <w:between w:val="nil"/>
        </w:pBdr>
        <w:spacing w:line="480" w:lineRule="auto"/>
        <w:ind w:left="440" w:hanging="440"/>
      </w:pPr>
      <w:hyperlink r:id="rId135">
        <w:r w:rsidR="00C3587C" w:rsidRPr="002E05E5">
          <w:t xml:space="preserve">Benros, M. E., &amp; Mortensen, P. B. (2019). Role of Infection, Autoimmunity, Atopic Disorders, and the Immune System in Schizophrenia: Evidence from Epidemiological and Genetic Studies. </w:t>
        </w:r>
      </w:hyperlink>
      <w:hyperlink r:id="rId136">
        <w:r w:rsidR="00C3587C" w:rsidRPr="002E05E5">
          <w:rPr>
            <w:i/>
          </w:rPr>
          <w:t>Current Topics in Behavioral Neurosciences</w:t>
        </w:r>
      </w:hyperlink>
      <w:hyperlink r:id="rId137">
        <w:r w:rsidR="00C3587C" w:rsidRPr="002E05E5">
          <w:t>. doi:10.1007/7854_2019_93</w:t>
        </w:r>
      </w:hyperlink>
    </w:p>
    <w:p w14:paraId="7D4A8854" w14:textId="77777777" w:rsidR="00C3587C" w:rsidRPr="002E05E5" w:rsidRDefault="006000EC">
      <w:pPr>
        <w:widowControl w:val="0"/>
        <w:pBdr>
          <w:top w:val="nil"/>
          <w:left w:val="nil"/>
          <w:bottom w:val="nil"/>
          <w:right w:val="nil"/>
          <w:between w:val="nil"/>
        </w:pBdr>
        <w:spacing w:line="480" w:lineRule="auto"/>
        <w:ind w:left="440" w:hanging="440"/>
      </w:pPr>
      <w:hyperlink r:id="rId138">
        <w:r w:rsidR="00C3587C" w:rsidRPr="002E05E5">
          <w:t xml:space="preserve">Bergink, V., Gibney, S. M., &amp; Drexhage, H. A. (2014). Autoimmunity, inflammation, and psychosis: a search for peripheral markers. </w:t>
        </w:r>
      </w:hyperlink>
      <w:hyperlink r:id="rId139">
        <w:r w:rsidR="00C3587C" w:rsidRPr="002E05E5">
          <w:rPr>
            <w:i/>
          </w:rPr>
          <w:t>Biological Psychiatry</w:t>
        </w:r>
      </w:hyperlink>
      <w:hyperlink r:id="rId140">
        <w:r w:rsidR="00C3587C" w:rsidRPr="002E05E5">
          <w:t xml:space="preserve">, </w:t>
        </w:r>
      </w:hyperlink>
      <w:hyperlink r:id="rId141">
        <w:r w:rsidR="00C3587C" w:rsidRPr="002E05E5">
          <w:rPr>
            <w:i/>
          </w:rPr>
          <w:t>75</w:t>
        </w:r>
      </w:hyperlink>
      <w:hyperlink r:id="rId142">
        <w:r w:rsidR="00C3587C" w:rsidRPr="002E05E5">
          <w:t>(4), 324–331. doi:10.1016/j.biopsych.2013.09.037</w:t>
        </w:r>
      </w:hyperlink>
    </w:p>
    <w:p w14:paraId="2F5D0756" w14:textId="77777777" w:rsidR="00C3587C" w:rsidRPr="002E05E5" w:rsidRDefault="006000EC">
      <w:pPr>
        <w:widowControl w:val="0"/>
        <w:pBdr>
          <w:top w:val="nil"/>
          <w:left w:val="nil"/>
          <w:bottom w:val="nil"/>
          <w:right w:val="nil"/>
          <w:between w:val="nil"/>
        </w:pBdr>
        <w:spacing w:line="480" w:lineRule="auto"/>
        <w:ind w:left="440" w:hanging="440"/>
      </w:pPr>
      <w:hyperlink r:id="rId143">
        <w:r w:rsidR="00C3587C" w:rsidRPr="002E05E5">
          <w:t xml:space="preserve">Birnbaum, R., Jaffe, A. E., Chen, Q., Shin, J. H., BrainSeq Consortium, Kleinman, J. E., … Weinberger, D. R. (2018). Investigating the neuroimmunogenic architecture of schizophrenia. </w:t>
        </w:r>
      </w:hyperlink>
      <w:hyperlink r:id="rId144">
        <w:r w:rsidR="00C3587C" w:rsidRPr="002E05E5">
          <w:rPr>
            <w:i/>
          </w:rPr>
          <w:t>Molecular Psychiatry</w:t>
        </w:r>
      </w:hyperlink>
      <w:hyperlink r:id="rId145">
        <w:r w:rsidR="00C3587C" w:rsidRPr="002E05E5">
          <w:t xml:space="preserve">, </w:t>
        </w:r>
      </w:hyperlink>
      <w:hyperlink r:id="rId146">
        <w:r w:rsidR="00C3587C" w:rsidRPr="002E05E5">
          <w:rPr>
            <w:i/>
          </w:rPr>
          <w:t>23</w:t>
        </w:r>
      </w:hyperlink>
      <w:hyperlink r:id="rId147">
        <w:r w:rsidR="00C3587C" w:rsidRPr="002E05E5">
          <w:t>(5), 1251–1260. doi:10.1038/mp.2017.89</w:t>
        </w:r>
      </w:hyperlink>
    </w:p>
    <w:p w14:paraId="1EEF3BCC" w14:textId="77777777" w:rsidR="00C3587C" w:rsidRPr="002E05E5" w:rsidRDefault="006000EC">
      <w:pPr>
        <w:widowControl w:val="0"/>
        <w:pBdr>
          <w:top w:val="nil"/>
          <w:left w:val="nil"/>
          <w:bottom w:val="nil"/>
          <w:right w:val="nil"/>
          <w:between w:val="nil"/>
        </w:pBdr>
        <w:spacing w:line="480" w:lineRule="auto"/>
        <w:ind w:left="440" w:hanging="440"/>
      </w:pPr>
      <w:hyperlink r:id="rId148">
        <w:r w:rsidR="00C3587C" w:rsidRPr="002E05E5">
          <w:t xml:space="preserve">Boerrigter, D., Weickert, T. W., Lenroot, R., O’Donnell, M., Galletly, C., Liu, D., … Weickert, C. S. (2017). Using blood cytokine measures to define high inflammatory biotype of schizophrenia and schizoaffective disorder. </w:t>
        </w:r>
      </w:hyperlink>
      <w:hyperlink r:id="rId149">
        <w:r w:rsidR="00C3587C" w:rsidRPr="002E05E5">
          <w:rPr>
            <w:i/>
          </w:rPr>
          <w:t>Journal of Neuroinflammation</w:t>
        </w:r>
      </w:hyperlink>
      <w:hyperlink r:id="rId150">
        <w:r w:rsidR="00C3587C" w:rsidRPr="002E05E5">
          <w:t xml:space="preserve">, </w:t>
        </w:r>
      </w:hyperlink>
      <w:hyperlink r:id="rId151">
        <w:r w:rsidR="00C3587C" w:rsidRPr="002E05E5">
          <w:rPr>
            <w:i/>
          </w:rPr>
          <w:t>14</w:t>
        </w:r>
      </w:hyperlink>
      <w:hyperlink r:id="rId152">
        <w:r w:rsidR="00C3587C" w:rsidRPr="002E05E5">
          <w:t>(1), 188. doi:10.1186/s12974-017-0962-y</w:t>
        </w:r>
      </w:hyperlink>
    </w:p>
    <w:p w14:paraId="5AD5B482" w14:textId="77777777" w:rsidR="00C3587C" w:rsidRPr="002E05E5" w:rsidRDefault="006000EC">
      <w:pPr>
        <w:widowControl w:val="0"/>
        <w:pBdr>
          <w:top w:val="nil"/>
          <w:left w:val="nil"/>
          <w:bottom w:val="nil"/>
          <w:right w:val="nil"/>
          <w:between w:val="nil"/>
        </w:pBdr>
        <w:spacing w:line="480" w:lineRule="auto"/>
        <w:ind w:left="440" w:hanging="440"/>
      </w:pPr>
      <w:hyperlink r:id="rId153">
        <w:r w:rsidR="00C3587C" w:rsidRPr="002E05E5">
          <w:t xml:space="preserve">Bolger, A. M., Lohse, M., &amp; Usadel, B. (2014). Trimmomatic: a flexible trimmer for Illumina sequence data. </w:t>
        </w:r>
      </w:hyperlink>
      <w:hyperlink r:id="rId154">
        <w:r w:rsidR="00C3587C" w:rsidRPr="002E05E5">
          <w:rPr>
            <w:i/>
          </w:rPr>
          <w:t>Bioinformatics</w:t>
        </w:r>
      </w:hyperlink>
      <w:hyperlink r:id="rId155">
        <w:r w:rsidR="00C3587C" w:rsidRPr="002E05E5">
          <w:t xml:space="preserve">, </w:t>
        </w:r>
      </w:hyperlink>
      <w:hyperlink r:id="rId156">
        <w:r w:rsidR="00C3587C" w:rsidRPr="002E05E5">
          <w:rPr>
            <w:i/>
          </w:rPr>
          <w:t>30</w:t>
        </w:r>
      </w:hyperlink>
      <w:hyperlink r:id="rId157">
        <w:r w:rsidR="00C3587C" w:rsidRPr="002E05E5">
          <w:t>(15), 2114–2120. doi:10.1093/bioinformatics/btu170</w:t>
        </w:r>
      </w:hyperlink>
    </w:p>
    <w:p w14:paraId="537AD04B" w14:textId="77777777" w:rsidR="00C3587C" w:rsidRPr="002E05E5" w:rsidRDefault="006000EC">
      <w:pPr>
        <w:widowControl w:val="0"/>
        <w:pBdr>
          <w:top w:val="nil"/>
          <w:left w:val="nil"/>
          <w:bottom w:val="nil"/>
          <w:right w:val="nil"/>
          <w:between w:val="nil"/>
        </w:pBdr>
        <w:spacing w:line="480" w:lineRule="auto"/>
        <w:ind w:left="440" w:hanging="440"/>
      </w:pPr>
      <w:hyperlink r:id="rId158">
        <w:r w:rsidR="00C3587C" w:rsidRPr="002E05E5">
          <w:t xml:space="preserve">Califano, D., Sweeney, K. J., Le, H., VanValkenburgh, J., Yager, E., O’Connor, W., … Avram, D. (2014). Diverting T helper cell trafficking through increased plasticity attenuates autoimmune encephalomyelitis. </w:t>
        </w:r>
      </w:hyperlink>
      <w:hyperlink r:id="rId159">
        <w:r w:rsidR="00C3587C" w:rsidRPr="002E05E5">
          <w:rPr>
            <w:i/>
          </w:rPr>
          <w:t>The Journal of Clinical Investigation</w:t>
        </w:r>
      </w:hyperlink>
      <w:hyperlink r:id="rId160">
        <w:r w:rsidR="00C3587C" w:rsidRPr="002E05E5">
          <w:t xml:space="preserve">, </w:t>
        </w:r>
      </w:hyperlink>
      <w:hyperlink r:id="rId161">
        <w:r w:rsidR="00C3587C" w:rsidRPr="002E05E5">
          <w:rPr>
            <w:i/>
          </w:rPr>
          <w:t>124</w:t>
        </w:r>
      </w:hyperlink>
      <w:hyperlink r:id="rId162">
        <w:r w:rsidR="00C3587C" w:rsidRPr="002E05E5">
          <w:t>(1), 174–187. doi:10.1172/JCI70103</w:t>
        </w:r>
      </w:hyperlink>
    </w:p>
    <w:p w14:paraId="2995AAC2" w14:textId="77777777" w:rsidR="00C3587C" w:rsidRPr="002E05E5" w:rsidRDefault="006000EC">
      <w:pPr>
        <w:widowControl w:val="0"/>
        <w:pBdr>
          <w:top w:val="nil"/>
          <w:left w:val="nil"/>
          <w:bottom w:val="nil"/>
          <w:right w:val="nil"/>
          <w:between w:val="nil"/>
        </w:pBdr>
        <w:spacing w:line="480" w:lineRule="auto"/>
        <w:ind w:left="440" w:hanging="440"/>
      </w:pPr>
      <w:hyperlink r:id="rId163">
        <w:r w:rsidR="00C3587C" w:rsidRPr="002E05E5">
          <w:t xml:space="preserve">Chen, S., Han, Y., Chen, H., Wu, J., &amp; Zhang, M. (2018). Bcl11b Regulates IL-17 Through the TGF-β/Smad Pathway in HDM-Induced Asthma. </w:t>
        </w:r>
      </w:hyperlink>
      <w:hyperlink r:id="rId164">
        <w:r w:rsidR="00C3587C" w:rsidRPr="002E05E5">
          <w:rPr>
            <w:i/>
          </w:rPr>
          <w:t>Allergy, Asthma &amp; Immunology Research</w:t>
        </w:r>
      </w:hyperlink>
      <w:hyperlink r:id="rId165">
        <w:r w:rsidR="00C3587C" w:rsidRPr="002E05E5">
          <w:t xml:space="preserve">, </w:t>
        </w:r>
      </w:hyperlink>
      <w:hyperlink r:id="rId166">
        <w:r w:rsidR="00C3587C" w:rsidRPr="002E05E5">
          <w:rPr>
            <w:i/>
          </w:rPr>
          <w:t>10</w:t>
        </w:r>
      </w:hyperlink>
      <w:hyperlink r:id="rId167">
        <w:r w:rsidR="00C3587C" w:rsidRPr="002E05E5">
          <w:t>(5), 543–554. doi:10.4168/aair.2018.10.5.543</w:t>
        </w:r>
      </w:hyperlink>
    </w:p>
    <w:p w14:paraId="6DC4A253" w14:textId="77777777" w:rsidR="00C3587C" w:rsidRPr="002E05E5" w:rsidRDefault="006000EC">
      <w:pPr>
        <w:widowControl w:val="0"/>
        <w:pBdr>
          <w:top w:val="nil"/>
          <w:left w:val="nil"/>
          <w:bottom w:val="nil"/>
          <w:right w:val="nil"/>
          <w:between w:val="nil"/>
        </w:pBdr>
        <w:spacing w:line="480" w:lineRule="auto"/>
        <w:ind w:left="440" w:hanging="440"/>
      </w:pPr>
      <w:hyperlink r:id="rId168">
        <w:r w:rsidR="00C3587C" w:rsidRPr="002E05E5">
          <w:t xml:space="preserve">Chiang, S. S.-W., Riedel, M., Schwarz, M., &amp; Mueller, N. (2013). Is T-helper type 2 shift schizophrenia-specific? Primary results from a comparison of related psychiatric disorders and healthy controls. </w:t>
        </w:r>
      </w:hyperlink>
      <w:hyperlink r:id="rId169">
        <w:r w:rsidR="00C3587C" w:rsidRPr="002E05E5">
          <w:rPr>
            <w:i/>
          </w:rPr>
          <w:t>Psychiatry and Clinical Neurosciences</w:t>
        </w:r>
      </w:hyperlink>
      <w:hyperlink r:id="rId170">
        <w:r w:rsidR="00C3587C" w:rsidRPr="002E05E5">
          <w:t xml:space="preserve">, </w:t>
        </w:r>
      </w:hyperlink>
      <w:hyperlink r:id="rId171">
        <w:r w:rsidR="00C3587C" w:rsidRPr="002E05E5">
          <w:rPr>
            <w:i/>
          </w:rPr>
          <w:t>67</w:t>
        </w:r>
      </w:hyperlink>
      <w:hyperlink r:id="rId172">
        <w:r w:rsidR="00C3587C" w:rsidRPr="002E05E5">
          <w:t>(4), 228–236. doi:10.1111/pcn.12040</w:t>
        </w:r>
      </w:hyperlink>
    </w:p>
    <w:p w14:paraId="2B943FCB" w14:textId="77777777" w:rsidR="00C3587C" w:rsidRPr="002E05E5" w:rsidRDefault="006000EC">
      <w:pPr>
        <w:widowControl w:val="0"/>
        <w:pBdr>
          <w:top w:val="nil"/>
          <w:left w:val="nil"/>
          <w:bottom w:val="nil"/>
          <w:right w:val="nil"/>
          <w:between w:val="nil"/>
        </w:pBdr>
        <w:spacing w:line="480" w:lineRule="auto"/>
        <w:ind w:left="440" w:hanging="440"/>
      </w:pPr>
      <w:hyperlink r:id="rId173">
        <w:r w:rsidR="00C3587C" w:rsidRPr="002E05E5">
          <w:t xml:space="preserve">Cui, J., Zhu, L., Xia, X., Wang, H. Y., Legras, X., Hong, J., … Wang, R.-F. (2010). NLRC5 negatively regulates the NF-kappaB and type I interferon signaling pathways. </w:t>
        </w:r>
      </w:hyperlink>
      <w:hyperlink r:id="rId174">
        <w:r w:rsidR="00C3587C" w:rsidRPr="002E05E5">
          <w:rPr>
            <w:i/>
          </w:rPr>
          <w:t>Cell</w:t>
        </w:r>
      </w:hyperlink>
      <w:hyperlink r:id="rId175">
        <w:r w:rsidR="00C3587C" w:rsidRPr="002E05E5">
          <w:t xml:space="preserve">, </w:t>
        </w:r>
      </w:hyperlink>
      <w:hyperlink r:id="rId176">
        <w:r w:rsidR="00C3587C" w:rsidRPr="002E05E5">
          <w:rPr>
            <w:i/>
          </w:rPr>
          <w:t>141</w:t>
        </w:r>
      </w:hyperlink>
      <w:hyperlink r:id="rId177">
        <w:r w:rsidR="00C3587C" w:rsidRPr="002E05E5">
          <w:t>(3), 483–496. doi:10.1016/j.cell.2010.03.040</w:t>
        </w:r>
      </w:hyperlink>
    </w:p>
    <w:p w14:paraId="7160091D" w14:textId="77777777" w:rsidR="00C3587C" w:rsidRPr="002E05E5" w:rsidRDefault="006000EC">
      <w:pPr>
        <w:widowControl w:val="0"/>
        <w:pBdr>
          <w:top w:val="nil"/>
          <w:left w:val="nil"/>
          <w:bottom w:val="nil"/>
          <w:right w:val="nil"/>
          <w:between w:val="nil"/>
        </w:pBdr>
        <w:spacing w:line="480" w:lineRule="auto"/>
        <w:ind w:left="440" w:hanging="440"/>
      </w:pPr>
      <w:hyperlink r:id="rId178">
        <w:r w:rsidR="00C3587C" w:rsidRPr="002E05E5">
          <w:t xml:space="preserve">de Leeuw, C. A., Mooij, J. M., Heskes, T., &amp; Posthuma, D. (2015). MAGMA: generalized gene-set analysis of GWAS data. </w:t>
        </w:r>
      </w:hyperlink>
      <w:hyperlink r:id="rId179">
        <w:r w:rsidR="00C3587C" w:rsidRPr="002E05E5">
          <w:rPr>
            <w:i/>
          </w:rPr>
          <w:t>PLoS Computational Biology</w:t>
        </w:r>
      </w:hyperlink>
      <w:hyperlink r:id="rId180">
        <w:r w:rsidR="00C3587C" w:rsidRPr="002E05E5">
          <w:t xml:space="preserve">, </w:t>
        </w:r>
      </w:hyperlink>
      <w:hyperlink r:id="rId181">
        <w:r w:rsidR="00C3587C" w:rsidRPr="002E05E5">
          <w:rPr>
            <w:i/>
          </w:rPr>
          <w:t>11</w:t>
        </w:r>
      </w:hyperlink>
      <w:hyperlink r:id="rId182">
        <w:r w:rsidR="00C3587C" w:rsidRPr="002E05E5">
          <w:t>(4), e1004219. doi:10.1371/journal.pcbi.1004219</w:t>
        </w:r>
      </w:hyperlink>
    </w:p>
    <w:p w14:paraId="0C4A8A7C" w14:textId="77777777" w:rsidR="00C3587C" w:rsidRPr="002E05E5" w:rsidRDefault="006000EC">
      <w:pPr>
        <w:widowControl w:val="0"/>
        <w:pBdr>
          <w:top w:val="nil"/>
          <w:left w:val="nil"/>
          <w:bottom w:val="nil"/>
          <w:right w:val="nil"/>
          <w:between w:val="nil"/>
        </w:pBdr>
        <w:spacing w:line="480" w:lineRule="auto"/>
        <w:ind w:left="440" w:hanging="440"/>
      </w:pPr>
      <w:hyperlink r:id="rId183">
        <w:r w:rsidR="00C3587C" w:rsidRPr="002E05E5">
          <w:t xml:space="preserve">de Leeuw, C. A., Neale, B. M., Heskes, T., &amp; Posthuma, D. (2016). The statistical properties of gene-set analysis. </w:t>
        </w:r>
      </w:hyperlink>
      <w:hyperlink r:id="rId184">
        <w:r w:rsidR="00C3587C" w:rsidRPr="002E05E5">
          <w:rPr>
            <w:i/>
          </w:rPr>
          <w:t>Nature Reviews. Genetics</w:t>
        </w:r>
      </w:hyperlink>
      <w:hyperlink r:id="rId185">
        <w:r w:rsidR="00C3587C" w:rsidRPr="002E05E5">
          <w:t xml:space="preserve">, </w:t>
        </w:r>
      </w:hyperlink>
      <w:hyperlink r:id="rId186">
        <w:r w:rsidR="00C3587C" w:rsidRPr="002E05E5">
          <w:rPr>
            <w:i/>
          </w:rPr>
          <w:t>17</w:t>
        </w:r>
      </w:hyperlink>
      <w:hyperlink r:id="rId187">
        <w:r w:rsidR="00C3587C" w:rsidRPr="002E05E5">
          <w:t>(6), 353–364. doi:10.1038/nrg.2016.29</w:t>
        </w:r>
      </w:hyperlink>
    </w:p>
    <w:p w14:paraId="22AF6EB9" w14:textId="77777777" w:rsidR="00C3587C" w:rsidRPr="002E05E5" w:rsidRDefault="006000EC">
      <w:pPr>
        <w:widowControl w:val="0"/>
        <w:pBdr>
          <w:top w:val="nil"/>
          <w:left w:val="nil"/>
          <w:bottom w:val="nil"/>
          <w:right w:val="nil"/>
          <w:between w:val="nil"/>
        </w:pBdr>
        <w:spacing w:line="480" w:lineRule="auto"/>
        <w:ind w:left="440" w:hanging="440"/>
      </w:pPr>
      <w:hyperlink r:id="rId188">
        <w:r w:rsidR="00C3587C" w:rsidRPr="002E05E5">
          <w:t xml:space="preserve">Drashansky, T. T., Helm, E., Huo, Z., Curkovic, N., Kumar, P., Luo, X., … Avram, D. (2019). Bcl11b prevents fatal autoimmunity by promoting Treg cell program and constraining innate lineages in Treg cells. </w:t>
        </w:r>
      </w:hyperlink>
      <w:hyperlink r:id="rId189">
        <w:r w:rsidR="00C3587C" w:rsidRPr="002E05E5">
          <w:rPr>
            <w:i/>
          </w:rPr>
          <w:t>Science Advances</w:t>
        </w:r>
      </w:hyperlink>
      <w:hyperlink r:id="rId190">
        <w:r w:rsidR="00C3587C" w:rsidRPr="002E05E5">
          <w:t xml:space="preserve">, </w:t>
        </w:r>
      </w:hyperlink>
      <w:hyperlink r:id="rId191">
        <w:r w:rsidR="00C3587C" w:rsidRPr="002E05E5">
          <w:rPr>
            <w:i/>
          </w:rPr>
          <w:t>5</w:t>
        </w:r>
      </w:hyperlink>
      <w:hyperlink r:id="rId192">
        <w:r w:rsidR="00C3587C" w:rsidRPr="002E05E5">
          <w:t>(8), eaaw0480. doi:10.1126/sciadv.aaw0480</w:t>
        </w:r>
      </w:hyperlink>
    </w:p>
    <w:p w14:paraId="3F37611C" w14:textId="77777777" w:rsidR="00C3587C" w:rsidRPr="002E05E5" w:rsidRDefault="006000EC">
      <w:pPr>
        <w:widowControl w:val="0"/>
        <w:pBdr>
          <w:top w:val="nil"/>
          <w:left w:val="nil"/>
          <w:bottom w:val="nil"/>
          <w:right w:val="nil"/>
          <w:between w:val="nil"/>
        </w:pBdr>
        <w:spacing w:line="480" w:lineRule="auto"/>
        <w:ind w:left="440" w:hanging="440"/>
      </w:pPr>
      <w:hyperlink r:id="rId193">
        <w:r w:rsidR="00C3587C" w:rsidRPr="002E05E5">
          <w:t xml:space="preserve">Famili, F., Wiekmeijer, A.-S., &amp; Staal, F. J. (2017). The development of T cells from stem cells in mice and humans. </w:t>
        </w:r>
      </w:hyperlink>
      <w:hyperlink r:id="rId194">
        <w:r w:rsidR="00C3587C" w:rsidRPr="002E05E5">
          <w:rPr>
            <w:i/>
          </w:rPr>
          <w:t>Future Science OA</w:t>
        </w:r>
      </w:hyperlink>
      <w:hyperlink r:id="rId195">
        <w:r w:rsidR="00C3587C" w:rsidRPr="002E05E5">
          <w:t xml:space="preserve">, </w:t>
        </w:r>
      </w:hyperlink>
      <w:hyperlink r:id="rId196">
        <w:r w:rsidR="00C3587C" w:rsidRPr="002E05E5">
          <w:rPr>
            <w:i/>
          </w:rPr>
          <w:t>3</w:t>
        </w:r>
      </w:hyperlink>
      <w:hyperlink r:id="rId197">
        <w:r w:rsidR="00C3587C" w:rsidRPr="002E05E5">
          <w:t>(3), FSO186. doi:10.4155/fsoa-2016-0095</w:t>
        </w:r>
      </w:hyperlink>
    </w:p>
    <w:p w14:paraId="4A9547F6" w14:textId="77777777" w:rsidR="00C3587C" w:rsidRPr="002E05E5" w:rsidRDefault="006000EC">
      <w:pPr>
        <w:widowControl w:val="0"/>
        <w:pBdr>
          <w:top w:val="nil"/>
          <w:left w:val="nil"/>
          <w:bottom w:val="nil"/>
          <w:right w:val="nil"/>
          <w:between w:val="nil"/>
        </w:pBdr>
        <w:spacing w:line="480" w:lineRule="auto"/>
        <w:ind w:left="440" w:hanging="440"/>
      </w:pPr>
      <w:hyperlink r:id="rId198">
        <w:r w:rsidR="00C3587C" w:rsidRPr="002E05E5">
          <w:t xml:space="preserve">Fang, D., Cui, K., Hu, G., Gurram, R. K., Zhong, C., Oler, A. J., … Zhu, J. (2018). Bcl11b, a novel GATA3-interacting protein, suppresses Th1 while limiting Th2 cell differentiation. </w:t>
        </w:r>
      </w:hyperlink>
      <w:hyperlink r:id="rId199">
        <w:r w:rsidR="00C3587C" w:rsidRPr="002E05E5">
          <w:rPr>
            <w:i/>
          </w:rPr>
          <w:t>The Journal of Experimental Medicine</w:t>
        </w:r>
      </w:hyperlink>
      <w:hyperlink r:id="rId200">
        <w:r w:rsidR="00C3587C" w:rsidRPr="002E05E5">
          <w:t xml:space="preserve">, </w:t>
        </w:r>
      </w:hyperlink>
      <w:hyperlink r:id="rId201">
        <w:r w:rsidR="00C3587C" w:rsidRPr="002E05E5">
          <w:rPr>
            <w:i/>
          </w:rPr>
          <w:t>215</w:t>
        </w:r>
      </w:hyperlink>
      <w:hyperlink r:id="rId202">
        <w:r w:rsidR="00C3587C" w:rsidRPr="002E05E5">
          <w:t>(5), 1449–1462. doi:10.1084/jem.20171127</w:t>
        </w:r>
      </w:hyperlink>
    </w:p>
    <w:p w14:paraId="5BF68B92" w14:textId="77777777" w:rsidR="00C3587C" w:rsidRPr="002E05E5" w:rsidRDefault="006000EC">
      <w:pPr>
        <w:widowControl w:val="0"/>
        <w:pBdr>
          <w:top w:val="nil"/>
          <w:left w:val="nil"/>
          <w:bottom w:val="nil"/>
          <w:right w:val="nil"/>
          <w:between w:val="nil"/>
        </w:pBdr>
        <w:spacing w:line="480" w:lineRule="auto"/>
        <w:ind w:left="440" w:hanging="440"/>
      </w:pPr>
      <w:hyperlink r:id="rId203">
        <w:r w:rsidR="00C3587C" w:rsidRPr="002E05E5">
          <w:t xml:space="preserve">Fatemi, S. H., &amp; Folsom, T. D. (2009). The neurodevelopmental hypothesis of schizophrenia, revisited. </w:t>
        </w:r>
      </w:hyperlink>
      <w:hyperlink r:id="rId204">
        <w:r w:rsidR="00C3587C" w:rsidRPr="002E05E5">
          <w:rPr>
            <w:i/>
          </w:rPr>
          <w:t>Schizophrenia Bulletin</w:t>
        </w:r>
      </w:hyperlink>
      <w:hyperlink r:id="rId205">
        <w:r w:rsidR="00C3587C" w:rsidRPr="002E05E5">
          <w:t xml:space="preserve">, </w:t>
        </w:r>
      </w:hyperlink>
      <w:hyperlink r:id="rId206">
        <w:r w:rsidR="00C3587C" w:rsidRPr="002E05E5">
          <w:rPr>
            <w:i/>
          </w:rPr>
          <w:t>35</w:t>
        </w:r>
      </w:hyperlink>
      <w:hyperlink r:id="rId207">
        <w:r w:rsidR="00C3587C" w:rsidRPr="002E05E5">
          <w:t>(3), 528–548. doi:10.1093/schbul/sbn187</w:t>
        </w:r>
      </w:hyperlink>
    </w:p>
    <w:p w14:paraId="1C554CC3" w14:textId="77777777" w:rsidR="00C3587C" w:rsidRPr="002E05E5" w:rsidRDefault="006000EC">
      <w:pPr>
        <w:widowControl w:val="0"/>
        <w:pBdr>
          <w:top w:val="nil"/>
          <w:left w:val="nil"/>
          <w:bottom w:val="nil"/>
          <w:right w:val="nil"/>
          <w:between w:val="nil"/>
        </w:pBdr>
        <w:spacing w:line="480" w:lineRule="auto"/>
        <w:ind w:left="440" w:hanging="440"/>
      </w:pPr>
      <w:hyperlink r:id="rId208">
        <w:r w:rsidR="00C3587C" w:rsidRPr="002E05E5">
          <w:t xml:space="preserve">Föcking, M., Sabherwal, S., Cates, H. M., Scaife, C., Dicker, P., Hryniewiecka, M., … Cotter, D. R. (2019). Complement pathway changes at age 12 are associated with psychotic experiences at age 18 in a longitudinal population-based study: evidence for a role of stress. </w:t>
        </w:r>
      </w:hyperlink>
      <w:hyperlink r:id="rId209">
        <w:r w:rsidR="00C3587C" w:rsidRPr="002E05E5">
          <w:rPr>
            <w:i/>
          </w:rPr>
          <w:t>Molecular Psychiatry</w:t>
        </w:r>
      </w:hyperlink>
      <w:hyperlink r:id="rId210">
        <w:r w:rsidR="00C3587C" w:rsidRPr="002E05E5">
          <w:t>. doi:10.1038/s41380-018-0306-z</w:t>
        </w:r>
      </w:hyperlink>
    </w:p>
    <w:p w14:paraId="0F6E9DD3" w14:textId="77777777" w:rsidR="00C3587C" w:rsidRPr="002E05E5" w:rsidRDefault="006000EC">
      <w:pPr>
        <w:widowControl w:val="0"/>
        <w:pBdr>
          <w:top w:val="nil"/>
          <w:left w:val="nil"/>
          <w:bottom w:val="nil"/>
          <w:right w:val="nil"/>
          <w:between w:val="nil"/>
        </w:pBdr>
        <w:spacing w:line="480" w:lineRule="auto"/>
        <w:ind w:left="440" w:hanging="440"/>
      </w:pPr>
      <w:hyperlink r:id="rId211">
        <w:r w:rsidR="00C3587C" w:rsidRPr="002E05E5">
          <w:t xml:space="preserve">Frydecka, D., Misiak, B., Pawlak-Adamska, E., Karabon, L., Tomkiewicz, A., Sedlaczek, P., … Beszłej, J. A. (2015). Interleukin-6: the missing element of the neurocognitive deterioration in schizophrenia? The focus on genetic underpinnings, cognitive impairment and clinical manifestation. </w:t>
        </w:r>
      </w:hyperlink>
      <w:hyperlink r:id="rId212">
        <w:r w:rsidR="00C3587C" w:rsidRPr="002E05E5">
          <w:rPr>
            <w:i/>
          </w:rPr>
          <w:t>European Archives of Psychiatry and Clinical Neuroscience</w:t>
        </w:r>
      </w:hyperlink>
      <w:hyperlink r:id="rId213">
        <w:r w:rsidR="00C3587C" w:rsidRPr="002E05E5">
          <w:t xml:space="preserve">, </w:t>
        </w:r>
      </w:hyperlink>
      <w:hyperlink r:id="rId214">
        <w:r w:rsidR="00C3587C" w:rsidRPr="002E05E5">
          <w:rPr>
            <w:i/>
          </w:rPr>
          <w:t>265</w:t>
        </w:r>
      </w:hyperlink>
      <w:hyperlink r:id="rId215">
        <w:r w:rsidR="00C3587C" w:rsidRPr="002E05E5">
          <w:t>(6), 449–459. doi:10.1007/s00406-014-0533-5</w:t>
        </w:r>
      </w:hyperlink>
    </w:p>
    <w:p w14:paraId="21A957FC" w14:textId="77777777" w:rsidR="00C3587C" w:rsidRPr="002E05E5" w:rsidRDefault="006000EC">
      <w:pPr>
        <w:widowControl w:val="0"/>
        <w:pBdr>
          <w:top w:val="nil"/>
          <w:left w:val="nil"/>
          <w:bottom w:val="nil"/>
          <w:right w:val="nil"/>
          <w:between w:val="nil"/>
        </w:pBdr>
        <w:spacing w:line="480" w:lineRule="auto"/>
        <w:ind w:left="440" w:hanging="440"/>
      </w:pPr>
      <w:hyperlink r:id="rId216">
        <w:r w:rsidR="00C3587C" w:rsidRPr="002E05E5">
          <w:t xml:space="preserve">Gandal, M. J., Zhang, P., Hadjimichael, E., Walker, R. L., Chen, C., Liu, S., … Geschwind, D. H. (2018). Transcriptome-wide isoform-level dysregulation in ASD, schizophrenia, and bipolar disorder. </w:t>
        </w:r>
      </w:hyperlink>
      <w:hyperlink r:id="rId217">
        <w:r w:rsidR="00C3587C" w:rsidRPr="002E05E5">
          <w:rPr>
            <w:i/>
          </w:rPr>
          <w:t>Science</w:t>
        </w:r>
      </w:hyperlink>
      <w:hyperlink r:id="rId218">
        <w:r w:rsidR="00C3587C" w:rsidRPr="002E05E5">
          <w:t xml:space="preserve">, </w:t>
        </w:r>
      </w:hyperlink>
      <w:hyperlink r:id="rId219">
        <w:r w:rsidR="00C3587C" w:rsidRPr="002E05E5">
          <w:rPr>
            <w:i/>
          </w:rPr>
          <w:t>362</w:t>
        </w:r>
      </w:hyperlink>
      <w:hyperlink r:id="rId220">
        <w:r w:rsidR="00C3587C" w:rsidRPr="002E05E5">
          <w:t>(6420). doi:10.1126/science.aat8127</w:t>
        </w:r>
      </w:hyperlink>
    </w:p>
    <w:p w14:paraId="78A11817" w14:textId="77777777" w:rsidR="00C3587C" w:rsidRPr="002E05E5" w:rsidRDefault="006000EC">
      <w:pPr>
        <w:widowControl w:val="0"/>
        <w:pBdr>
          <w:top w:val="nil"/>
          <w:left w:val="nil"/>
          <w:bottom w:val="nil"/>
          <w:right w:val="nil"/>
          <w:between w:val="nil"/>
        </w:pBdr>
        <w:spacing w:line="480" w:lineRule="auto"/>
        <w:ind w:left="440" w:hanging="440"/>
      </w:pPr>
      <w:hyperlink r:id="rId221">
        <w:r w:rsidR="00C3587C" w:rsidRPr="002E05E5">
          <w:t xml:space="preserve">Golubovskaya, V., &amp; Wu, L. (2016). Different Subsets of T Cells, Memory, Effector Functions, and CAR-T Immunotherapy. </w:t>
        </w:r>
      </w:hyperlink>
      <w:hyperlink r:id="rId222">
        <w:r w:rsidR="00C3587C" w:rsidRPr="002E05E5">
          <w:rPr>
            <w:i/>
          </w:rPr>
          <w:t>Cancers</w:t>
        </w:r>
      </w:hyperlink>
      <w:hyperlink r:id="rId223">
        <w:r w:rsidR="00C3587C" w:rsidRPr="002E05E5">
          <w:t xml:space="preserve">, </w:t>
        </w:r>
      </w:hyperlink>
      <w:hyperlink r:id="rId224">
        <w:r w:rsidR="00C3587C" w:rsidRPr="002E05E5">
          <w:rPr>
            <w:i/>
          </w:rPr>
          <w:t>8</w:t>
        </w:r>
      </w:hyperlink>
      <w:hyperlink r:id="rId225">
        <w:r w:rsidR="00C3587C" w:rsidRPr="002E05E5">
          <w:t>(3). doi:10.3390/cancers8030036</w:t>
        </w:r>
      </w:hyperlink>
    </w:p>
    <w:p w14:paraId="57261760" w14:textId="77777777" w:rsidR="00C3587C" w:rsidRPr="002E05E5" w:rsidRDefault="006000EC">
      <w:pPr>
        <w:widowControl w:val="0"/>
        <w:pBdr>
          <w:top w:val="nil"/>
          <w:left w:val="nil"/>
          <w:bottom w:val="nil"/>
          <w:right w:val="nil"/>
          <w:between w:val="nil"/>
        </w:pBdr>
        <w:spacing w:line="480" w:lineRule="auto"/>
        <w:ind w:left="440" w:hanging="440"/>
      </w:pPr>
      <w:hyperlink r:id="rId226">
        <w:r w:rsidR="00C3587C" w:rsidRPr="002E05E5">
          <w:t xml:space="preserve">GTEx Consortium. (2013). The Genotype-Tissue Expression (GTEx) project. </w:t>
        </w:r>
      </w:hyperlink>
      <w:hyperlink r:id="rId227">
        <w:r w:rsidR="00C3587C" w:rsidRPr="002E05E5">
          <w:rPr>
            <w:i/>
          </w:rPr>
          <w:t>Nature Genetics</w:t>
        </w:r>
      </w:hyperlink>
      <w:hyperlink r:id="rId228">
        <w:r w:rsidR="00C3587C" w:rsidRPr="002E05E5">
          <w:t xml:space="preserve">, </w:t>
        </w:r>
      </w:hyperlink>
      <w:hyperlink r:id="rId229">
        <w:r w:rsidR="00C3587C" w:rsidRPr="002E05E5">
          <w:rPr>
            <w:i/>
          </w:rPr>
          <w:t>45</w:t>
        </w:r>
      </w:hyperlink>
      <w:hyperlink r:id="rId230">
        <w:r w:rsidR="00C3587C" w:rsidRPr="002E05E5">
          <w:t>(6), 580–585. doi:10.1038/ng.2653</w:t>
        </w:r>
      </w:hyperlink>
    </w:p>
    <w:p w14:paraId="6B5BA2CD" w14:textId="77777777" w:rsidR="00C3587C" w:rsidRPr="002E05E5" w:rsidRDefault="006000EC">
      <w:pPr>
        <w:widowControl w:val="0"/>
        <w:pBdr>
          <w:top w:val="nil"/>
          <w:left w:val="nil"/>
          <w:bottom w:val="nil"/>
          <w:right w:val="nil"/>
          <w:between w:val="nil"/>
        </w:pBdr>
        <w:spacing w:line="480" w:lineRule="auto"/>
        <w:ind w:left="440" w:hanging="440"/>
      </w:pPr>
      <w:hyperlink r:id="rId231">
        <w:r w:rsidR="00C3587C" w:rsidRPr="002E05E5">
          <w:t xml:space="preserve">Ha, V. L., Luong, A., Li, F., Casero, D., Malvar, J., Kim, Y. M., … Parekh, C. (2017). The T-ALL related gene BCL11B regulates the initial stages of human T-cell differentiation. </w:t>
        </w:r>
      </w:hyperlink>
      <w:hyperlink r:id="rId232">
        <w:r w:rsidR="00C3587C" w:rsidRPr="002E05E5">
          <w:rPr>
            <w:i/>
          </w:rPr>
          <w:t>Leukemia</w:t>
        </w:r>
      </w:hyperlink>
      <w:hyperlink r:id="rId233">
        <w:r w:rsidR="00C3587C" w:rsidRPr="002E05E5">
          <w:t xml:space="preserve">, </w:t>
        </w:r>
      </w:hyperlink>
      <w:hyperlink r:id="rId234">
        <w:r w:rsidR="00C3587C" w:rsidRPr="002E05E5">
          <w:rPr>
            <w:i/>
          </w:rPr>
          <w:t>31</w:t>
        </w:r>
      </w:hyperlink>
      <w:hyperlink r:id="rId235">
        <w:r w:rsidR="00C3587C" w:rsidRPr="002E05E5">
          <w:t>(11), 2503–2514. doi:10.1038/leu.2017.70</w:t>
        </w:r>
      </w:hyperlink>
    </w:p>
    <w:p w14:paraId="35818603" w14:textId="77777777" w:rsidR="00C3587C" w:rsidRPr="002E05E5" w:rsidRDefault="006000EC">
      <w:pPr>
        <w:widowControl w:val="0"/>
        <w:pBdr>
          <w:top w:val="nil"/>
          <w:left w:val="nil"/>
          <w:bottom w:val="nil"/>
          <w:right w:val="nil"/>
          <w:between w:val="nil"/>
        </w:pBdr>
        <w:spacing w:line="480" w:lineRule="auto"/>
        <w:ind w:left="440" w:hanging="440"/>
      </w:pPr>
      <w:hyperlink r:id="rId236">
        <w:r w:rsidR="00C3587C" w:rsidRPr="002E05E5">
          <w:t xml:space="preserve">Herwig, R., Hardt, C., Lienhard, M., &amp; Kamburov, A. (2016). Analyzing and interpreting genome data at the network level with ConsensusPathDB. </w:t>
        </w:r>
      </w:hyperlink>
      <w:hyperlink r:id="rId237">
        <w:r w:rsidR="00C3587C" w:rsidRPr="002E05E5">
          <w:rPr>
            <w:i/>
          </w:rPr>
          <w:t>Nature Protocols</w:t>
        </w:r>
      </w:hyperlink>
      <w:hyperlink r:id="rId238">
        <w:r w:rsidR="00C3587C" w:rsidRPr="002E05E5">
          <w:t xml:space="preserve">, </w:t>
        </w:r>
      </w:hyperlink>
      <w:hyperlink r:id="rId239">
        <w:r w:rsidR="00C3587C" w:rsidRPr="002E05E5">
          <w:rPr>
            <w:i/>
          </w:rPr>
          <w:t>11</w:t>
        </w:r>
      </w:hyperlink>
      <w:hyperlink r:id="rId240">
        <w:r w:rsidR="00C3587C" w:rsidRPr="002E05E5">
          <w:t>(10), 1889–1907. doi:10.1038/nprot.2016.117</w:t>
        </w:r>
      </w:hyperlink>
    </w:p>
    <w:p w14:paraId="44FEFE87" w14:textId="77777777" w:rsidR="00C3587C" w:rsidRPr="002E05E5" w:rsidRDefault="006000EC">
      <w:pPr>
        <w:widowControl w:val="0"/>
        <w:pBdr>
          <w:top w:val="nil"/>
          <w:left w:val="nil"/>
          <w:bottom w:val="nil"/>
          <w:right w:val="nil"/>
          <w:between w:val="nil"/>
        </w:pBdr>
        <w:spacing w:line="480" w:lineRule="auto"/>
        <w:ind w:left="440" w:hanging="440"/>
      </w:pPr>
      <w:hyperlink r:id="rId241">
        <w:r w:rsidR="00C3587C" w:rsidRPr="002E05E5">
          <w:t xml:space="preserve">Hilker, R., Helenius, D., Fagerlund, B., Skytthe, A., Christensen, K., Werge, T. M., … Glenthøj, B. (2018). Heritability of schizophrenia and schizophrenia spectrum based on the nationwide danish twin register. </w:t>
        </w:r>
      </w:hyperlink>
      <w:hyperlink r:id="rId242">
        <w:r w:rsidR="00C3587C" w:rsidRPr="002E05E5">
          <w:rPr>
            <w:i/>
          </w:rPr>
          <w:t>Biological Psychiatry</w:t>
        </w:r>
      </w:hyperlink>
      <w:hyperlink r:id="rId243">
        <w:r w:rsidR="00C3587C" w:rsidRPr="002E05E5">
          <w:t xml:space="preserve">, </w:t>
        </w:r>
      </w:hyperlink>
      <w:hyperlink r:id="rId244">
        <w:r w:rsidR="00C3587C" w:rsidRPr="002E05E5">
          <w:rPr>
            <w:i/>
          </w:rPr>
          <w:t>83</w:t>
        </w:r>
      </w:hyperlink>
      <w:hyperlink r:id="rId245">
        <w:r w:rsidR="00C3587C" w:rsidRPr="002E05E5">
          <w:t>(6), 492–498. doi:10.1016/j.biopsych.2017.08.017</w:t>
        </w:r>
      </w:hyperlink>
    </w:p>
    <w:p w14:paraId="057747EE" w14:textId="77777777" w:rsidR="00C3587C" w:rsidRPr="002E05E5" w:rsidRDefault="006000EC">
      <w:pPr>
        <w:widowControl w:val="0"/>
        <w:pBdr>
          <w:top w:val="nil"/>
          <w:left w:val="nil"/>
          <w:bottom w:val="nil"/>
          <w:right w:val="nil"/>
          <w:between w:val="nil"/>
        </w:pBdr>
        <w:spacing w:line="480" w:lineRule="auto"/>
        <w:ind w:left="440" w:hanging="440"/>
      </w:pPr>
      <w:hyperlink r:id="rId246">
        <w:r w:rsidR="00C3587C" w:rsidRPr="002E05E5">
          <w:t xml:space="preserve">Howes, O. D., &amp; McCutcheon, R. (2017). Inflammation and the neural diathesis-stress hypothesis of schizophrenia: a reconceptualization. </w:t>
        </w:r>
      </w:hyperlink>
      <w:hyperlink r:id="rId247">
        <w:r w:rsidR="00C3587C" w:rsidRPr="002E05E5">
          <w:rPr>
            <w:i/>
          </w:rPr>
          <w:t>Translational Psychiatry</w:t>
        </w:r>
      </w:hyperlink>
      <w:hyperlink r:id="rId248">
        <w:r w:rsidR="00C3587C" w:rsidRPr="002E05E5">
          <w:t xml:space="preserve">, </w:t>
        </w:r>
      </w:hyperlink>
      <w:hyperlink r:id="rId249">
        <w:r w:rsidR="00C3587C" w:rsidRPr="002E05E5">
          <w:rPr>
            <w:i/>
          </w:rPr>
          <w:t>7</w:t>
        </w:r>
      </w:hyperlink>
      <w:hyperlink r:id="rId250">
        <w:r w:rsidR="00C3587C" w:rsidRPr="002E05E5">
          <w:t>(2), e1024. doi:10.1038/tp.2016.278</w:t>
        </w:r>
      </w:hyperlink>
    </w:p>
    <w:p w14:paraId="4C0F227E" w14:textId="77777777" w:rsidR="00C3587C" w:rsidRPr="002E05E5" w:rsidRDefault="006000EC">
      <w:pPr>
        <w:widowControl w:val="0"/>
        <w:pBdr>
          <w:top w:val="nil"/>
          <w:left w:val="nil"/>
          <w:bottom w:val="nil"/>
          <w:right w:val="nil"/>
          <w:between w:val="nil"/>
        </w:pBdr>
        <w:spacing w:line="480" w:lineRule="auto"/>
        <w:ind w:left="440" w:hanging="440"/>
      </w:pPr>
      <w:hyperlink r:id="rId251">
        <w:r w:rsidR="00C3587C" w:rsidRPr="002E05E5">
          <w:t xml:space="preserve">Howrigan, D. P., Rose, S. A., Samocha, K. E., Fromer, M., Cerrato, F., Chen, W. J., … Neale, B. M. </w:t>
        </w:r>
        <w:r w:rsidR="00C3587C" w:rsidRPr="002E05E5">
          <w:lastRenderedPageBreak/>
          <w:t xml:space="preserve">(2020). Exome sequencing in schizophrenia-affected parent-offspring trios reveals risk conferred by protein-coding de novo mutations. </w:t>
        </w:r>
      </w:hyperlink>
      <w:hyperlink r:id="rId252">
        <w:r w:rsidR="00C3587C" w:rsidRPr="002E05E5">
          <w:rPr>
            <w:i/>
          </w:rPr>
          <w:t>Nature Neuroscience</w:t>
        </w:r>
      </w:hyperlink>
      <w:hyperlink r:id="rId253">
        <w:r w:rsidR="00C3587C" w:rsidRPr="002E05E5">
          <w:t xml:space="preserve">, </w:t>
        </w:r>
      </w:hyperlink>
      <w:hyperlink r:id="rId254">
        <w:r w:rsidR="00C3587C" w:rsidRPr="002E05E5">
          <w:rPr>
            <w:i/>
          </w:rPr>
          <w:t>23</w:t>
        </w:r>
      </w:hyperlink>
      <w:hyperlink r:id="rId255">
        <w:r w:rsidR="00C3587C" w:rsidRPr="002E05E5">
          <w:t>(2), 185–193. doi:10.1038/s41593-019-0564-3</w:t>
        </w:r>
      </w:hyperlink>
    </w:p>
    <w:p w14:paraId="7BAB1BFA" w14:textId="77777777" w:rsidR="00C3587C" w:rsidRPr="002E05E5" w:rsidRDefault="006000EC">
      <w:pPr>
        <w:widowControl w:val="0"/>
        <w:pBdr>
          <w:top w:val="nil"/>
          <w:left w:val="nil"/>
          <w:bottom w:val="nil"/>
          <w:right w:val="nil"/>
          <w:between w:val="nil"/>
        </w:pBdr>
        <w:spacing w:line="480" w:lineRule="auto"/>
        <w:ind w:left="440" w:hanging="440"/>
      </w:pPr>
      <w:hyperlink r:id="rId256">
        <w:r w:rsidR="00C3587C" w:rsidRPr="002E05E5">
          <w:t xml:space="preserve">Hu, G., Cui, K., Fang, D., Hirose, S., Wang, X., Wangsa, D., … Zhao, K. (2018). Transformation of accessible chromatin and 3D nucleome underlies lineage commitment of early T cells. </w:t>
        </w:r>
      </w:hyperlink>
      <w:hyperlink r:id="rId257">
        <w:r w:rsidR="00C3587C" w:rsidRPr="002E05E5">
          <w:rPr>
            <w:i/>
          </w:rPr>
          <w:t>Immunity</w:t>
        </w:r>
      </w:hyperlink>
      <w:hyperlink r:id="rId258">
        <w:r w:rsidR="00C3587C" w:rsidRPr="002E05E5">
          <w:t xml:space="preserve">, </w:t>
        </w:r>
      </w:hyperlink>
      <w:hyperlink r:id="rId259">
        <w:r w:rsidR="00C3587C" w:rsidRPr="002E05E5">
          <w:rPr>
            <w:i/>
          </w:rPr>
          <w:t>48</w:t>
        </w:r>
      </w:hyperlink>
      <w:hyperlink r:id="rId260">
        <w:r w:rsidR="00C3587C" w:rsidRPr="002E05E5">
          <w:t>(2), 227-242.e8. doi:10.1016/j.immuni.2018.01.013</w:t>
        </w:r>
      </w:hyperlink>
    </w:p>
    <w:p w14:paraId="6E5D4EB6" w14:textId="77777777" w:rsidR="00C3587C" w:rsidRPr="002E05E5" w:rsidRDefault="006000EC">
      <w:pPr>
        <w:widowControl w:val="0"/>
        <w:pBdr>
          <w:top w:val="nil"/>
          <w:left w:val="nil"/>
          <w:bottom w:val="nil"/>
          <w:right w:val="nil"/>
          <w:between w:val="nil"/>
        </w:pBdr>
        <w:spacing w:line="480" w:lineRule="auto"/>
        <w:ind w:left="440" w:hanging="440"/>
      </w:pPr>
      <w:hyperlink r:id="rId261">
        <w:r w:rsidR="00C3587C" w:rsidRPr="002E05E5">
          <w:t xml:space="preserve">Kahn, R. S., &amp; Keefe, R. S. E. (2013). Schizophrenia is a cognitive illness: time for a change in focus. </w:t>
        </w:r>
      </w:hyperlink>
      <w:hyperlink r:id="rId262">
        <w:r w:rsidR="00C3587C" w:rsidRPr="002E05E5">
          <w:rPr>
            <w:i/>
          </w:rPr>
          <w:t>JAMA Psychiatry</w:t>
        </w:r>
      </w:hyperlink>
      <w:hyperlink r:id="rId263">
        <w:r w:rsidR="00C3587C" w:rsidRPr="002E05E5">
          <w:t xml:space="preserve">, </w:t>
        </w:r>
      </w:hyperlink>
      <w:hyperlink r:id="rId264">
        <w:r w:rsidR="00C3587C" w:rsidRPr="002E05E5">
          <w:rPr>
            <w:i/>
          </w:rPr>
          <w:t>70</w:t>
        </w:r>
      </w:hyperlink>
      <w:hyperlink r:id="rId265">
        <w:r w:rsidR="00C3587C" w:rsidRPr="002E05E5">
          <w:t>(10), 1107–1112. doi:10.1001/jamapsychiatry.2013.155</w:t>
        </w:r>
      </w:hyperlink>
    </w:p>
    <w:p w14:paraId="0CA196EE" w14:textId="77777777" w:rsidR="00C3587C" w:rsidRPr="002E05E5" w:rsidRDefault="006000EC">
      <w:pPr>
        <w:widowControl w:val="0"/>
        <w:pBdr>
          <w:top w:val="nil"/>
          <w:left w:val="nil"/>
          <w:bottom w:val="nil"/>
          <w:right w:val="nil"/>
          <w:between w:val="nil"/>
        </w:pBdr>
        <w:spacing w:line="480" w:lineRule="auto"/>
        <w:ind w:left="440" w:hanging="440"/>
      </w:pPr>
      <w:hyperlink r:id="rId266">
        <w:r w:rsidR="00C3587C" w:rsidRPr="002E05E5">
          <w:t xml:space="preserve">Kastner, P., Chan, S., Vogel, W. K., Zhang, L.-J., Topark-Ngarm, A., Golonzhka, O., … Leid, M. (2010). Bcl11b represses a mature T-cell gene expression program in immature CD4(+)CD8(+) thymocytes. </w:t>
        </w:r>
      </w:hyperlink>
      <w:hyperlink r:id="rId267">
        <w:r w:rsidR="00C3587C" w:rsidRPr="002E05E5">
          <w:rPr>
            <w:i/>
          </w:rPr>
          <w:t>European Journal of Immunology</w:t>
        </w:r>
      </w:hyperlink>
      <w:hyperlink r:id="rId268">
        <w:r w:rsidR="00C3587C" w:rsidRPr="002E05E5">
          <w:t xml:space="preserve">, </w:t>
        </w:r>
      </w:hyperlink>
      <w:hyperlink r:id="rId269">
        <w:r w:rsidR="00C3587C" w:rsidRPr="002E05E5">
          <w:rPr>
            <w:i/>
          </w:rPr>
          <w:t>40</w:t>
        </w:r>
      </w:hyperlink>
      <w:hyperlink r:id="rId270">
        <w:r w:rsidR="00C3587C" w:rsidRPr="002E05E5">
          <w:t>(8), 2143–2154. doi:10.1002/eji.200940258</w:t>
        </w:r>
      </w:hyperlink>
    </w:p>
    <w:p w14:paraId="2E27D0D9" w14:textId="77777777" w:rsidR="00C3587C" w:rsidRPr="002E05E5" w:rsidRDefault="006000EC">
      <w:pPr>
        <w:widowControl w:val="0"/>
        <w:pBdr>
          <w:top w:val="nil"/>
          <w:left w:val="nil"/>
          <w:bottom w:val="nil"/>
          <w:right w:val="nil"/>
          <w:between w:val="nil"/>
        </w:pBdr>
        <w:spacing w:line="480" w:lineRule="auto"/>
        <w:ind w:left="440" w:hanging="440"/>
      </w:pPr>
      <w:hyperlink r:id="rId271">
        <w:r w:rsidR="00C3587C" w:rsidRPr="002E05E5">
          <w:t xml:space="preserve">Kelly, D. L., Li, X., Kilday, C., Feldman, S., Clark, S., Liu, F., … Tonelli, L. H. (2018). Increased circulating regulatory T cells in medicated people with schizophrenia. </w:t>
        </w:r>
      </w:hyperlink>
      <w:hyperlink r:id="rId272">
        <w:r w:rsidR="00C3587C" w:rsidRPr="002E05E5">
          <w:rPr>
            <w:i/>
          </w:rPr>
          <w:t>Psychiatry Research</w:t>
        </w:r>
      </w:hyperlink>
      <w:hyperlink r:id="rId273">
        <w:r w:rsidR="00C3587C" w:rsidRPr="002E05E5">
          <w:t xml:space="preserve">, </w:t>
        </w:r>
      </w:hyperlink>
      <w:hyperlink r:id="rId274">
        <w:r w:rsidR="00C3587C" w:rsidRPr="002E05E5">
          <w:rPr>
            <w:i/>
          </w:rPr>
          <w:t>269</w:t>
        </w:r>
      </w:hyperlink>
      <w:hyperlink r:id="rId275">
        <w:r w:rsidR="00C3587C" w:rsidRPr="002E05E5">
          <w:t>, 517–523. doi:10.1016/j.psychres.2018.09.006</w:t>
        </w:r>
      </w:hyperlink>
    </w:p>
    <w:p w14:paraId="4883EB00" w14:textId="77777777" w:rsidR="00C3587C" w:rsidRPr="002E05E5" w:rsidRDefault="006000EC">
      <w:pPr>
        <w:widowControl w:val="0"/>
        <w:pBdr>
          <w:top w:val="nil"/>
          <w:left w:val="nil"/>
          <w:bottom w:val="nil"/>
          <w:right w:val="nil"/>
          <w:between w:val="nil"/>
        </w:pBdr>
        <w:spacing w:line="480" w:lineRule="auto"/>
        <w:ind w:left="440" w:hanging="440"/>
      </w:pPr>
      <w:hyperlink r:id="rId276">
        <w:r w:rsidR="00C3587C" w:rsidRPr="002E05E5">
          <w:t xml:space="preserve">Khandaker, G. M., &amp; Dantzer, R. (2016). Is there a role for immune-to-brain communication in schizophrenia? </w:t>
        </w:r>
      </w:hyperlink>
      <w:hyperlink r:id="rId277">
        <w:r w:rsidR="00C3587C" w:rsidRPr="002E05E5">
          <w:rPr>
            <w:i/>
          </w:rPr>
          <w:t>Psychopharmacology</w:t>
        </w:r>
      </w:hyperlink>
      <w:hyperlink r:id="rId278">
        <w:r w:rsidR="00C3587C" w:rsidRPr="002E05E5">
          <w:t xml:space="preserve">, </w:t>
        </w:r>
      </w:hyperlink>
      <w:hyperlink r:id="rId279">
        <w:r w:rsidR="00C3587C" w:rsidRPr="002E05E5">
          <w:rPr>
            <w:i/>
          </w:rPr>
          <w:t>233</w:t>
        </w:r>
      </w:hyperlink>
      <w:hyperlink r:id="rId280">
        <w:r w:rsidR="00C3587C" w:rsidRPr="002E05E5">
          <w:t>(9), 1559–1573. doi:10.1007/s00213-015-3975-1</w:t>
        </w:r>
      </w:hyperlink>
    </w:p>
    <w:p w14:paraId="07DB347F" w14:textId="77777777" w:rsidR="00C3587C" w:rsidRPr="002E05E5" w:rsidRDefault="006000EC">
      <w:pPr>
        <w:widowControl w:val="0"/>
        <w:pBdr>
          <w:top w:val="nil"/>
          <w:left w:val="nil"/>
          <w:bottom w:val="nil"/>
          <w:right w:val="nil"/>
          <w:between w:val="nil"/>
        </w:pBdr>
        <w:spacing w:line="480" w:lineRule="auto"/>
        <w:ind w:left="440" w:hanging="440"/>
      </w:pPr>
      <w:hyperlink r:id="rId281">
        <w:r w:rsidR="00C3587C" w:rsidRPr="002E05E5">
          <w:t xml:space="preserve">Khandaker, G. M., Pearson, R. M., Zammit, S., Lewis, G., &amp; Jones, P. B. (2014). Association of serum interleukin 6 and C-reactive protein in childhood with depression and psychosis in young adult life: a population-based longitudinal study. </w:t>
        </w:r>
      </w:hyperlink>
      <w:hyperlink r:id="rId282">
        <w:r w:rsidR="00C3587C" w:rsidRPr="002E05E5">
          <w:rPr>
            <w:i/>
          </w:rPr>
          <w:t>JAMA Psychiatry</w:t>
        </w:r>
      </w:hyperlink>
      <w:hyperlink r:id="rId283">
        <w:r w:rsidR="00C3587C" w:rsidRPr="002E05E5">
          <w:t xml:space="preserve">, </w:t>
        </w:r>
      </w:hyperlink>
      <w:hyperlink r:id="rId284">
        <w:r w:rsidR="00C3587C" w:rsidRPr="002E05E5">
          <w:rPr>
            <w:i/>
          </w:rPr>
          <w:t>71</w:t>
        </w:r>
      </w:hyperlink>
      <w:hyperlink r:id="rId285">
        <w:r w:rsidR="00C3587C" w:rsidRPr="002E05E5">
          <w:t>(10), 1121–1128. doi:10.1001/jamapsychiatry.2014.1332</w:t>
        </w:r>
      </w:hyperlink>
    </w:p>
    <w:p w14:paraId="7F79A946" w14:textId="77777777" w:rsidR="00C3587C" w:rsidRPr="002E05E5" w:rsidRDefault="006000EC">
      <w:pPr>
        <w:widowControl w:val="0"/>
        <w:pBdr>
          <w:top w:val="nil"/>
          <w:left w:val="nil"/>
          <w:bottom w:val="nil"/>
          <w:right w:val="nil"/>
          <w:between w:val="nil"/>
        </w:pBdr>
        <w:spacing w:line="480" w:lineRule="auto"/>
        <w:ind w:left="440" w:hanging="440"/>
      </w:pPr>
      <w:hyperlink r:id="rId286">
        <w:r w:rsidR="00C3587C" w:rsidRPr="002E05E5">
          <w:t xml:space="preserve">Kim, D., Langmead, B., &amp; Salzberg, S. L. (2015). HISAT: a fast spliced aligner with low memory requirements. </w:t>
        </w:r>
      </w:hyperlink>
      <w:hyperlink r:id="rId287">
        <w:r w:rsidR="00C3587C" w:rsidRPr="002E05E5">
          <w:rPr>
            <w:i/>
          </w:rPr>
          <w:t>Nature Methods</w:t>
        </w:r>
      </w:hyperlink>
      <w:hyperlink r:id="rId288">
        <w:r w:rsidR="00C3587C" w:rsidRPr="002E05E5">
          <w:t xml:space="preserve">, </w:t>
        </w:r>
      </w:hyperlink>
      <w:hyperlink r:id="rId289">
        <w:r w:rsidR="00C3587C" w:rsidRPr="002E05E5">
          <w:rPr>
            <w:i/>
          </w:rPr>
          <w:t>12</w:t>
        </w:r>
      </w:hyperlink>
      <w:hyperlink r:id="rId290">
        <w:r w:rsidR="00C3587C" w:rsidRPr="002E05E5">
          <w:t>(4), 357–360. doi:10.1038/nmeth.3317</w:t>
        </w:r>
      </w:hyperlink>
    </w:p>
    <w:p w14:paraId="795FEB05" w14:textId="77777777" w:rsidR="00C3587C" w:rsidRPr="002E05E5" w:rsidRDefault="006000EC">
      <w:pPr>
        <w:widowControl w:val="0"/>
        <w:pBdr>
          <w:top w:val="nil"/>
          <w:left w:val="nil"/>
          <w:bottom w:val="nil"/>
          <w:right w:val="nil"/>
          <w:between w:val="nil"/>
        </w:pBdr>
        <w:spacing w:line="480" w:lineRule="auto"/>
        <w:ind w:left="440" w:hanging="440"/>
      </w:pPr>
      <w:hyperlink r:id="rId291">
        <w:r w:rsidR="00C3587C" w:rsidRPr="002E05E5">
          <w:t xml:space="preserve">Kirov, G., Pocklington, A. J., Holmans, P., Ivanov, D., Ikeda, M., Ruderfer, D., … Owen, M. J. (2012). De novo CNV analysis implicates specific abnormalities of postsynaptic signalling complexes in the pathogenesis of schizophrenia. </w:t>
        </w:r>
      </w:hyperlink>
      <w:hyperlink r:id="rId292">
        <w:r w:rsidR="00C3587C" w:rsidRPr="002E05E5">
          <w:rPr>
            <w:i/>
          </w:rPr>
          <w:t>Molecular Psychiatry</w:t>
        </w:r>
      </w:hyperlink>
      <w:hyperlink r:id="rId293">
        <w:r w:rsidR="00C3587C" w:rsidRPr="002E05E5">
          <w:t xml:space="preserve">, </w:t>
        </w:r>
      </w:hyperlink>
      <w:hyperlink r:id="rId294">
        <w:r w:rsidR="00C3587C" w:rsidRPr="002E05E5">
          <w:rPr>
            <w:i/>
          </w:rPr>
          <w:t>17</w:t>
        </w:r>
      </w:hyperlink>
      <w:hyperlink r:id="rId295">
        <w:r w:rsidR="00C3587C" w:rsidRPr="002E05E5">
          <w:t>(2), 142–153. doi:10.1038/mp.2011.154</w:t>
        </w:r>
      </w:hyperlink>
    </w:p>
    <w:p w14:paraId="6FC8241C" w14:textId="77777777" w:rsidR="00C3587C" w:rsidRPr="002E05E5" w:rsidRDefault="006000EC">
      <w:pPr>
        <w:widowControl w:val="0"/>
        <w:pBdr>
          <w:top w:val="nil"/>
          <w:left w:val="nil"/>
          <w:bottom w:val="nil"/>
          <w:right w:val="nil"/>
          <w:between w:val="nil"/>
        </w:pBdr>
        <w:spacing w:line="480" w:lineRule="auto"/>
        <w:ind w:left="440" w:hanging="440"/>
      </w:pPr>
      <w:hyperlink r:id="rId296">
        <w:r w:rsidR="00C3587C" w:rsidRPr="002E05E5">
          <w:t xml:space="preserve">Langmead, B., &amp; Salzberg, S. L. (2012). Fast gapped-read alignment with Bowtie 2. </w:t>
        </w:r>
      </w:hyperlink>
      <w:hyperlink r:id="rId297">
        <w:r w:rsidR="00C3587C" w:rsidRPr="002E05E5">
          <w:rPr>
            <w:i/>
          </w:rPr>
          <w:t>Nature Methods</w:t>
        </w:r>
      </w:hyperlink>
      <w:hyperlink r:id="rId298">
        <w:r w:rsidR="00C3587C" w:rsidRPr="002E05E5">
          <w:t xml:space="preserve">, </w:t>
        </w:r>
      </w:hyperlink>
      <w:hyperlink r:id="rId299">
        <w:r w:rsidR="00C3587C" w:rsidRPr="002E05E5">
          <w:rPr>
            <w:i/>
          </w:rPr>
          <w:t>9</w:t>
        </w:r>
      </w:hyperlink>
      <w:hyperlink r:id="rId300">
        <w:r w:rsidR="00C3587C" w:rsidRPr="002E05E5">
          <w:t>(4), 357–359. doi:10.1038/nmeth.1923</w:t>
        </w:r>
      </w:hyperlink>
    </w:p>
    <w:p w14:paraId="6C1E4BC4" w14:textId="77777777" w:rsidR="00C3587C" w:rsidRPr="002E05E5" w:rsidRDefault="006000EC">
      <w:pPr>
        <w:widowControl w:val="0"/>
        <w:pBdr>
          <w:top w:val="nil"/>
          <w:left w:val="nil"/>
          <w:bottom w:val="nil"/>
          <w:right w:val="nil"/>
          <w:between w:val="nil"/>
        </w:pBdr>
        <w:spacing w:line="480" w:lineRule="auto"/>
        <w:ind w:left="440" w:hanging="440"/>
      </w:pPr>
      <w:hyperlink r:id="rId301">
        <w:r w:rsidR="00C3587C" w:rsidRPr="002E05E5">
          <w:t xml:space="preserve">Lee, E. E., Hong, S., Martin, A. S., Eyler, L. T., &amp; Jeste, D. V. (2017). Inflammation in schizophrenia: </w:t>
        </w:r>
        <w:r w:rsidR="00C3587C" w:rsidRPr="002E05E5">
          <w:lastRenderedPageBreak/>
          <w:t xml:space="preserve">cytokine levels and their relationships to demographic and clinical variables. </w:t>
        </w:r>
      </w:hyperlink>
      <w:hyperlink r:id="rId302">
        <w:r w:rsidR="00C3587C" w:rsidRPr="002E05E5">
          <w:rPr>
            <w:i/>
          </w:rPr>
          <w:t>The American Journal of Geriatric Psychiatry</w:t>
        </w:r>
      </w:hyperlink>
      <w:hyperlink r:id="rId303">
        <w:r w:rsidR="00C3587C" w:rsidRPr="002E05E5">
          <w:t xml:space="preserve">, </w:t>
        </w:r>
      </w:hyperlink>
      <w:hyperlink r:id="rId304">
        <w:r w:rsidR="00C3587C" w:rsidRPr="002E05E5">
          <w:rPr>
            <w:i/>
          </w:rPr>
          <w:t>25</w:t>
        </w:r>
      </w:hyperlink>
      <w:hyperlink r:id="rId305">
        <w:r w:rsidR="00C3587C" w:rsidRPr="002E05E5">
          <w:t>(1), 50–61. doi:10.1016/j.jagp.2016.09.009</w:t>
        </w:r>
      </w:hyperlink>
    </w:p>
    <w:p w14:paraId="614D994F" w14:textId="77777777" w:rsidR="00C3587C" w:rsidRPr="002E05E5" w:rsidRDefault="006000EC">
      <w:pPr>
        <w:widowControl w:val="0"/>
        <w:pBdr>
          <w:top w:val="nil"/>
          <w:left w:val="nil"/>
          <w:bottom w:val="nil"/>
          <w:right w:val="nil"/>
          <w:between w:val="nil"/>
        </w:pBdr>
        <w:spacing w:line="480" w:lineRule="auto"/>
        <w:ind w:left="440" w:hanging="440"/>
      </w:pPr>
      <w:hyperlink r:id="rId306">
        <w:r w:rsidR="00C3587C" w:rsidRPr="002E05E5">
          <w:t xml:space="preserve">Lee, J. J., Wedow, R., Okbay, A., Kong, E., Maghzian, O., Zacher, M., … Cesarini, D. (2018). Gene discovery and polygenic prediction from a genome-wide association study of educational attainment in 1.1 million individuals. </w:t>
        </w:r>
      </w:hyperlink>
      <w:hyperlink r:id="rId307">
        <w:r w:rsidR="00C3587C" w:rsidRPr="002E05E5">
          <w:rPr>
            <w:i/>
          </w:rPr>
          <w:t>Nature Genetics</w:t>
        </w:r>
      </w:hyperlink>
      <w:hyperlink r:id="rId308">
        <w:r w:rsidR="00C3587C" w:rsidRPr="002E05E5">
          <w:t xml:space="preserve">, </w:t>
        </w:r>
      </w:hyperlink>
      <w:hyperlink r:id="rId309">
        <w:r w:rsidR="00C3587C" w:rsidRPr="002E05E5">
          <w:rPr>
            <w:i/>
          </w:rPr>
          <w:t>50</w:t>
        </w:r>
      </w:hyperlink>
      <w:hyperlink r:id="rId310">
        <w:r w:rsidR="00C3587C" w:rsidRPr="002E05E5">
          <w:t>(8), 1112–1121. doi:10.1038/s41588-018-0147-3</w:t>
        </w:r>
      </w:hyperlink>
    </w:p>
    <w:p w14:paraId="78FF5652" w14:textId="77777777" w:rsidR="00C3587C" w:rsidRPr="002E05E5" w:rsidRDefault="006000EC">
      <w:pPr>
        <w:widowControl w:val="0"/>
        <w:pBdr>
          <w:top w:val="nil"/>
          <w:left w:val="nil"/>
          <w:bottom w:val="nil"/>
          <w:right w:val="nil"/>
          <w:between w:val="nil"/>
        </w:pBdr>
        <w:spacing w:line="480" w:lineRule="auto"/>
        <w:ind w:left="440" w:hanging="440"/>
      </w:pPr>
      <w:hyperlink r:id="rId311">
        <w:r w:rsidR="00C3587C" w:rsidRPr="002E05E5">
          <w:t xml:space="preserve">Leeson, V. C., Barnes, T. R. E., Hutton, S. B., Ron, M. A., &amp; Joyce, E. M. (2009). IQ as a predictor of functional outcome in schizophrenia: a longitudinal, four-year study of first-episode psychosis. </w:t>
        </w:r>
      </w:hyperlink>
      <w:hyperlink r:id="rId312">
        <w:r w:rsidR="00C3587C" w:rsidRPr="002E05E5">
          <w:rPr>
            <w:i/>
          </w:rPr>
          <w:t>Schizophrenia Research</w:t>
        </w:r>
      </w:hyperlink>
      <w:hyperlink r:id="rId313">
        <w:r w:rsidR="00C3587C" w:rsidRPr="002E05E5">
          <w:t xml:space="preserve">, </w:t>
        </w:r>
      </w:hyperlink>
      <w:hyperlink r:id="rId314">
        <w:r w:rsidR="00C3587C" w:rsidRPr="002E05E5">
          <w:rPr>
            <w:i/>
          </w:rPr>
          <w:t>107</w:t>
        </w:r>
      </w:hyperlink>
      <w:hyperlink r:id="rId315">
        <w:r w:rsidR="00C3587C" w:rsidRPr="002E05E5">
          <w:t>(1), 55–60. doi:10.1016/j.schres.2008.08.014</w:t>
        </w:r>
      </w:hyperlink>
    </w:p>
    <w:p w14:paraId="769F73D5" w14:textId="77777777" w:rsidR="00C3587C" w:rsidRPr="002E05E5" w:rsidRDefault="006000EC">
      <w:pPr>
        <w:widowControl w:val="0"/>
        <w:pBdr>
          <w:top w:val="nil"/>
          <w:left w:val="nil"/>
          <w:bottom w:val="nil"/>
          <w:right w:val="nil"/>
          <w:between w:val="nil"/>
        </w:pBdr>
        <w:spacing w:line="480" w:lineRule="auto"/>
        <w:ind w:left="440" w:hanging="440"/>
      </w:pPr>
      <w:hyperlink r:id="rId316">
        <w:r w:rsidR="00C3587C" w:rsidRPr="002E05E5">
          <w:t xml:space="preserve">Lessel, D., Gehbauer, C., Bramswig, N. C., Schluth-Bolard, C., Venkataramanappa, S., van Gassen, K. L. I., … Kubisch, C. (2018). BCL11B mutations in patients affected by a neurodevelopmental disorder with reduced type 2 innate lymphoid cells. </w:t>
        </w:r>
      </w:hyperlink>
      <w:hyperlink r:id="rId317">
        <w:r w:rsidR="00C3587C" w:rsidRPr="002E05E5">
          <w:rPr>
            <w:i/>
          </w:rPr>
          <w:t>Brain: A Journal of Neurology</w:t>
        </w:r>
      </w:hyperlink>
      <w:hyperlink r:id="rId318">
        <w:r w:rsidR="00C3587C" w:rsidRPr="002E05E5">
          <w:t xml:space="preserve">, </w:t>
        </w:r>
      </w:hyperlink>
      <w:hyperlink r:id="rId319">
        <w:r w:rsidR="00C3587C" w:rsidRPr="002E05E5">
          <w:rPr>
            <w:i/>
          </w:rPr>
          <w:t>141</w:t>
        </w:r>
      </w:hyperlink>
      <w:hyperlink r:id="rId320">
        <w:r w:rsidR="00C3587C" w:rsidRPr="002E05E5">
          <w:t>(8), 2299–2311. doi:10.1093/brain/awy173</w:t>
        </w:r>
      </w:hyperlink>
    </w:p>
    <w:p w14:paraId="5E2BAFE2" w14:textId="77777777" w:rsidR="00C3587C" w:rsidRPr="002E05E5" w:rsidRDefault="006000EC">
      <w:pPr>
        <w:widowControl w:val="0"/>
        <w:pBdr>
          <w:top w:val="nil"/>
          <w:left w:val="nil"/>
          <w:bottom w:val="nil"/>
          <w:right w:val="nil"/>
          <w:between w:val="nil"/>
        </w:pBdr>
        <w:spacing w:line="480" w:lineRule="auto"/>
        <w:ind w:left="440" w:hanging="440"/>
      </w:pPr>
      <w:hyperlink r:id="rId321">
        <w:r w:rsidR="00C3587C" w:rsidRPr="002E05E5">
          <w:t xml:space="preserve">Li, P., Burke, S., Wang, J., Chen, X., Ortiz, M., Lee, S.-C., … Liu, P. (2010). Reprogramming of T cells to natural killer-like cells upon Bcl11b deletion. </w:t>
        </w:r>
      </w:hyperlink>
      <w:hyperlink r:id="rId322">
        <w:r w:rsidR="00C3587C" w:rsidRPr="002E05E5">
          <w:rPr>
            <w:i/>
          </w:rPr>
          <w:t>Science</w:t>
        </w:r>
      </w:hyperlink>
      <w:hyperlink r:id="rId323">
        <w:r w:rsidR="00C3587C" w:rsidRPr="002E05E5">
          <w:t xml:space="preserve">, </w:t>
        </w:r>
      </w:hyperlink>
      <w:hyperlink r:id="rId324">
        <w:r w:rsidR="00C3587C" w:rsidRPr="002E05E5">
          <w:rPr>
            <w:i/>
          </w:rPr>
          <w:t>329</w:t>
        </w:r>
      </w:hyperlink>
      <w:hyperlink r:id="rId325">
        <w:r w:rsidR="00C3587C" w:rsidRPr="002E05E5">
          <w:t>(5987), 85–89. doi:10.1126/science.1188063</w:t>
        </w:r>
      </w:hyperlink>
    </w:p>
    <w:p w14:paraId="4D075488" w14:textId="77777777" w:rsidR="00C3587C" w:rsidRPr="002E05E5" w:rsidRDefault="006000EC">
      <w:pPr>
        <w:widowControl w:val="0"/>
        <w:pBdr>
          <w:top w:val="nil"/>
          <w:left w:val="nil"/>
          <w:bottom w:val="nil"/>
          <w:right w:val="nil"/>
          <w:between w:val="nil"/>
        </w:pBdr>
        <w:spacing w:line="480" w:lineRule="auto"/>
        <w:ind w:left="440" w:hanging="440"/>
      </w:pPr>
      <w:hyperlink r:id="rId326">
        <w:r w:rsidR="00C3587C" w:rsidRPr="002E05E5">
          <w:t xml:space="preserve">Li, Q., Zhou, J., Cao, X., Liu, Q., Li, Q., Li, W., &amp; Wang, X. (2018). Clonal Characteristics of T-Cell Receptor Repertoires in Violent and Non-violent Patients With Schizophrenia. </w:t>
        </w:r>
      </w:hyperlink>
      <w:hyperlink r:id="rId327">
        <w:r w:rsidR="00C3587C" w:rsidRPr="002E05E5">
          <w:rPr>
            <w:i/>
          </w:rPr>
          <w:t>Frontiers in Psychiatry</w:t>
        </w:r>
      </w:hyperlink>
      <w:hyperlink r:id="rId328">
        <w:r w:rsidR="00C3587C" w:rsidRPr="002E05E5">
          <w:t xml:space="preserve">, </w:t>
        </w:r>
      </w:hyperlink>
      <w:hyperlink r:id="rId329">
        <w:r w:rsidR="00C3587C" w:rsidRPr="002E05E5">
          <w:rPr>
            <w:i/>
          </w:rPr>
          <w:t>9</w:t>
        </w:r>
      </w:hyperlink>
      <w:hyperlink r:id="rId330">
        <w:r w:rsidR="00C3587C" w:rsidRPr="002E05E5">
          <w:t>, 403. doi:10.3389/fpsyt.2018.00403</w:t>
        </w:r>
      </w:hyperlink>
    </w:p>
    <w:p w14:paraId="2D42C0AC" w14:textId="77777777" w:rsidR="00C3587C" w:rsidRPr="002E05E5" w:rsidRDefault="006000EC">
      <w:pPr>
        <w:widowControl w:val="0"/>
        <w:pBdr>
          <w:top w:val="nil"/>
          <w:left w:val="nil"/>
          <w:bottom w:val="nil"/>
          <w:right w:val="nil"/>
          <w:between w:val="nil"/>
        </w:pBdr>
        <w:spacing w:line="480" w:lineRule="auto"/>
        <w:ind w:left="440" w:hanging="440"/>
      </w:pPr>
      <w:hyperlink r:id="rId331">
        <w:r w:rsidR="00C3587C" w:rsidRPr="002E05E5">
          <w:t xml:space="preserve">Misiak, B., Stańczykiewicz, B., Kotowicz, K., Rybakowski, J. K., Samochowiec, J., &amp; Frydecka, D. (2018). Cytokines and C-reactive protein alterations with respect to cognitive impairment in schizophrenia and bipolar disorder: A systematic review. </w:t>
        </w:r>
      </w:hyperlink>
      <w:hyperlink r:id="rId332">
        <w:r w:rsidR="00C3587C" w:rsidRPr="002E05E5">
          <w:rPr>
            <w:i/>
          </w:rPr>
          <w:t>Schizophrenia Research</w:t>
        </w:r>
      </w:hyperlink>
      <w:hyperlink r:id="rId333">
        <w:r w:rsidR="00C3587C" w:rsidRPr="002E05E5">
          <w:t xml:space="preserve">, </w:t>
        </w:r>
      </w:hyperlink>
      <w:hyperlink r:id="rId334">
        <w:r w:rsidR="00C3587C" w:rsidRPr="002E05E5">
          <w:rPr>
            <w:i/>
          </w:rPr>
          <w:t>192</w:t>
        </w:r>
      </w:hyperlink>
      <w:hyperlink r:id="rId335">
        <w:r w:rsidR="00C3587C" w:rsidRPr="002E05E5">
          <w:t>, 16–29. doi:10.1016/j.schres.2017.04.015</w:t>
        </w:r>
      </w:hyperlink>
    </w:p>
    <w:p w14:paraId="74E64319" w14:textId="77777777" w:rsidR="00C3587C" w:rsidRPr="002E05E5" w:rsidRDefault="006000EC">
      <w:pPr>
        <w:widowControl w:val="0"/>
        <w:pBdr>
          <w:top w:val="nil"/>
          <w:left w:val="nil"/>
          <w:bottom w:val="nil"/>
          <w:right w:val="nil"/>
          <w:between w:val="nil"/>
        </w:pBdr>
        <w:spacing w:line="480" w:lineRule="auto"/>
        <w:ind w:left="440" w:hanging="440"/>
      </w:pPr>
      <w:hyperlink r:id="rId336">
        <w:r w:rsidR="00C3587C" w:rsidRPr="002E05E5">
          <w:t xml:space="preserve">Nyland, H., Naess, A., &amp; Lunde, H. (1980). Lymphocyte subpopulations in peripheral blood from schizophrenic patients. </w:t>
        </w:r>
      </w:hyperlink>
      <w:hyperlink r:id="rId337">
        <w:r w:rsidR="00C3587C" w:rsidRPr="002E05E5">
          <w:rPr>
            <w:i/>
          </w:rPr>
          <w:t>Acta Psychiatrica Scandinavica</w:t>
        </w:r>
      </w:hyperlink>
      <w:hyperlink r:id="rId338">
        <w:r w:rsidR="00C3587C" w:rsidRPr="002E05E5">
          <w:t xml:space="preserve">, </w:t>
        </w:r>
      </w:hyperlink>
      <w:hyperlink r:id="rId339">
        <w:r w:rsidR="00C3587C" w:rsidRPr="002E05E5">
          <w:rPr>
            <w:i/>
          </w:rPr>
          <w:t>61</w:t>
        </w:r>
      </w:hyperlink>
      <w:hyperlink r:id="rId340">
        <w:r w:rsidR="00C3587C" w:rsidRPr="002E05E5">
          <w:t>(4), 313–318. doi:10.1111/j.1600-0447.1980.tb00584.x</w:t>
        </w:r>
      </w:hyperlink>
    </w:p>
    <w:p w14:paraId="40A91443" w14:textId="77777777" w:rsidR="00C3587C" w:rsidRPr="002E05E5" w:rsidRDefault="006000EC">
      <w:pPr>
        <w:widowControl w:val="0"/>
        <w:pBdr>
          <w:top w:val="nil"/>
          <w:left w:val="nil"/>
          <w:bottom w:val="nil"/>
          <w:right w:val="nil"/>
          <w:between w:val="nil"/>
        </w:pBdr>
        <w:spacing w:line="480" w:lineRule="auto"/>
        <w:ind w:left="440" w:hanging="440"/>
      </w:pPr>
      <w:hyperlink r:id="rId341">
        <w:r w:rsidR="00C3587C" w:rsidRPr="002E05E5">
          <w:t xml:space="preserve">O’Brien, H. E., Hannon, E., Hill, M. J., Toste, C. C., Robertson, M. J., Morgan, J. E., … Bray, N. J. (2018). Expression quantitative trait loci in the developing human brain and their enrichment in neuropsychiatric disorders. </w:t>
        </w:r>
      </w:hyperlink>
      <w:hyperlink r:id="rId342">
        <w:r w:rsidR="00C3587C" w:rsidRPr="002E05E5">
          <w:rPr>
            <w:i/>
          </w:rPr>
          <w:t>Genome Biology</w:t>
        </w:r>
      </w:hyperlink>
      <w:hyperlink r:id="rId343">
        <w:r w:rsidR="00C3587C" w:rsidRPr="002E05E5">
          <w:t xml:space="preserve">, </w:t>
        </w:r>
      </w:hyperlink>
      <w:hyperlink r:id="rId344">
        <w:r w:rsidR="00C3587C" w:rsidRPr="002E05E5">
          <w:rPr>
            <w:i/>
          </w:rPr>
          <w:t>19</w:t>
        </w:r>
      </w:hyperlink>
      <w:hyperlink r:id="rId345">
        <w:r w:rsidR="00C3587C" w:rsidRPr="002E05E5">
          <w:t>(1), 194. doi:10.1186/s13059-018-1567-1</w:t>
        </w:r>
      </w:hyperlink>
    </w:p>
    <w:p w14:paraId="317B23AF" w14:textId="77777777" w:rsidR="00C3587C" w:rsidRPr="002E05E5" w:rsidRDefault="006000EC">
      <w:pPr>
        <w:widowControl w:val="0"/>
        <w:pBdr>
          <w:top w:val="nil"/>
          <w:left w:val="nil"/>
          <w:bottom w:val="nil"/>
          <w:right w:val="nil"/>
          <w:between w:val="nil"/>
        </w:pBdr>
        <w:spacing w:line="480" w:lineRule="auto"/>
        <w:ind w:left="440" w:hanging="440"/>
      </w:pPr>
      <w:hyperlink r:id="rId346">
        <w:r w:rsidR="00C3587C" w:rsidRPr="002E05E5">
          <w:t xml:space="preserve">Pardiñas, A. F., Holmans, P., Pocklington, A. J., Escott-Price, V., Ripke, S., Carrera, N., … Walters, J. T. R. (2018). Common schizophrenia alleles are enriched in mutation-intolerant genes and in regions under strong background selection. </w:t>
        </w:r>
      </w:hyperlink>
      <w:hyperlink r:id="rId347">
        <w:r w:rsidR="00C3587C" w:rsidRPr="002E05E5">
          <w:rPr>
            <w:i/>
          </w:rPr>
          <w:t>Nature Genetics</w:t>
        </w:r>
      </w:hyperlink>
      <w:hyperlink r:id="rId348">
        <w:r w:rsidR="00C3587C" w:rsidRPr="002E05E5">
          <w:t xml:space="preserve">, </w:t>
        </w:r>
      </w:hyperlink>
      <w:hyperlink r:id="rId349">
        <w:r w:rsidR="00C3587C" w:rsidRPr="002E05E5">
          <w:rPr>
            <w:i/>
          </w:rPr>
          <w:t>50</w:t>
        </w:r>
      </w:hyperlink>
      <w:hyperlink r:id="rId350">
        <w:r w:rsidR="00C3587C" w:rsidRPr="002E05E5">
          <w:t>(3), 381–389. doi:10.1038/s41588-018-0059-2</w:t>
        </w:r>
      </w:hyperlink>
    </w:p>
    <w:p w14:paraId="5C14C624" w14:textId="77777777" w:rsidR="00C3587C" w:rsidRPr="002E05E5" w:rsidRDefault="006000EC">
      <w:pPr>
        <w:widowControl w:val="0"/>
        <w:pBdr>
          <w:top w:val="nil"/>
          <w:left w:val="nil"/>
          <w:bottom w:val="nil"/>
          <w:right w:val="nil"/>
          <w:between w:val="nil"/>
        </w:pBdr>
        <w:spacing w:line="480" w:lineRule="auto"/>
        <w:ind w:left="440" w:hanging="440"/>
      </w:pPr>
      <w:hyperlink r:id="rId351">
        <w:r w:rsidR="00C3587C" w:rsidRPr="002E05E5">
          <w:t xml:space="preserve">Pertea, M., Pertea, G. M., Antonescu, C. M., Chang, T.-C., Mendell, J. T., &amp; Salzberg, S. L. (2015). StringTie enables improved reconstruction of a transcriptome from RNA-seq reads. </w:t>
        </w:r>
      </w:hyperlink>
      <w:hyperlink r:id="rId352">
        <w:r w:rsidR="00C3587C" w:rsidRPr="002E05E5">
          <w:rPr>
            <w:i/>
          </w:rPr>
          <w:t>Nature Biotechnology</w:t>
        </w:r>
      </w:hyperlink>
      <w:hyperlink r:id="rId353">
        <w:r w:rsidR="00C3587C" w:rsidRPr="002E05E5">
          <w:t xml:space="preserve">, </w:t>
        </w:r>
      </w:hyperlink>
      <w:hyperlink r:id="rId354">
        <w:r w:rsidR="00C3587C" w:rsidRPr="002E05E5">
          <w:rPr>
            <w:i/>
          </w:rPr>
          <w:t>33</w:t>
        </w:r>
      </w:hyperlink>
      <w:hyperlink r:id="rId355">
        <w:r w:rsidR="00C3587C" w:rsidRPr="002E05E5">
          <w:t>(3), 290–295. doi:10.1038/nbt.3122</w:t>
        </w:r>
      </w:hyperlink>
    </w:p>
    <w:p w14:paraId="24023D8E" w14:textId="77777777" w:rsidR="00C3587C" w:rsidRPr="002E05E5" w:rsidRDefault="006000EC">
      <w:pPr>
        <w:widowControl w:val="0"/>
        <w:pBdr>
          <w:top w:val="nil"/>
          <w:left w:val="nil"/>
          <w:bottom w:val="nil"/>
          <w:right w:val="nil"/>
          <w:between w:val="nil"/>
        </w:pBdr>
        <w:spacing w:line="480" w:lineRule="auto"/>
        <w:ind w:left="440" w:hanging="440"/>
      </w:pPr>
      <w:hyperlink r:id="rId356">
        <w:r w:rsidR="00C3587C" w:rsidRPr="002E05E5">
          <w:t xml:space="preserve">Pouget, J. G. (2018). The emerging immunogenetic architecture of schizophrenia. </w:t>
        </w:r>
      </w:hyperlink>
      <w:hyperlink r:id="rId357">
        <w:r w:rsidR="00C3587C" w:rsidRPr="002E05E5">
          <w:rPr>
            <w:i/>
          </w:rPr>
          <w:t>Schizophrenia Bulletin</w:t>
        </w:r>
      </w:hyperlink>
      <w:hyperlink r:id="rId358">
        <w:r w:rsidR="00C3587C" w:rsidRPr="002E05E5">
          <w:t xml:space="preserve">, </w:t>
        </w:r>
      </w:hyperlink>
      <w:hyperlink r:id="rId359">
        <w:r w:rsidR="00C3587C" w:rsidRPr="002E05E5">
          <w:rPr>
            <w:i/>
          </w:rPr>
          <w:t>44</w:t>
        </w:r>
      </w:hyperlink>
      <w:hyperlink r:id="rId360">
        <w:r w:rsidR="00C3587C" w:rsidRPr="002E05E5">
          <w:t>(5), 993–1004. doi:10.1093/schbul/sby038</w:t>
        </w:r>
      </w:hyperlink>
    </w:p>
    <w:p w14:paraId="05002856" w14:textId="77777777" w:rsidR="00C3587C" w:rsidRPr="002E05E5" w:rsidRDefault="006000EC">
      <w:pPr>
        <w:widowControl w:val="0"/>
        <w:pBdr>
          <w:top w:val="nil"/>
          <w:left w:val="nil"/>
          <w:bottom w:val="nil"/>
          <w:right w:val="nil"/>
          <w:between w:val="nil"/>
        </w:pBdr>
        <w:spacing w:line="480" w:lineRule="auto"/>
        <w:ind w:left="440" w:hanging="440"/>
      </w:pPr>
      <w:hyperlink r:id="rId361">
        <w:r w:rsidR="00C3587C" w:rsidRPr="002E05E5">
          <w:t xml:space="preserve">Rees, E., Han, J., Morgan, J., Carrera, N., Escott-Price, V., Pocklington, A. J., … Owen, M. J. (2020). De novo mutations identified by exome sequencing implicate rare missense variants in SLC6A1 in schizophrenia. </w:t>
        </w:r>
      </w:hyperlink>
      <w:hyperlink r:id="rId362">
        <w:r w:rsidR="00C3587C" w:rsidRPr="002E05E5">
          <w:rPr>
            <w:i/>
          </w:rPr>
          <w:t>Nature Neuroscience</w:t>
        </w:r>
      </w:hyperlink>
      <w:hyperlink r:id="rId363">
        <w:r w:rsidR="00C3587C" w:rsidRPr="002E05E5">
          <w:t xml:space="preserve">, </w:t>
        </w:r>
      </w:hyperlink>
      <w:hyperlink r:id="rId364">
        <w:r w:rsidR="00C3587C" w:rsidRPr="002E05E5">
          <w:rPr>
            <w:i/>
          </w:rPr>
          <w:t>23</w:t>
        </w:r>
      </w:hyperlink>
      <w:hyperlink r:id="rId365">
        <w:r w:rsidR="00C3587C" w:rsidRPr="002E05E5">
          <w:t>(2), 179–184. doi:10.1038/s41593-019-0565-2</w:t>
        </w:r>
      </w:hyperlink>
    </w:p>
    <w:p w14:paraId="7218241C" w14:textId="77777777" w:rsidR="00C3587C" w:rsidRPr="002E05E5" w:rsidRDefault="006000EC">
      <w:pPr>
        <w:widowControl w:val="0"/>
        <w:pBdr>
          <w:top w:val="nil"/>
          <w:left w:val="nil"/>
          <w:bottom w:val="nil"/>
          <w:right w:val="nil"/>
          <w:between w:val="nil"/>
        </w:pBdr>
        <w:spacing w:line="480" w:lineRule="auto"/>
        <w:ind w:left="440" w:hanging="440"/>
      </w:pPr>
      <w:hyperlink r:id="rId366">
        <w:r w:rsidR="00C3587C" w:rsidRPr="002E05E5">
          <w:t xml:space="preserve">Robinson, M. D., McCarthy, D. J., &amp; Smyth, G. K. (2010). edgeR: a Bioconductor package for differential expression analysis of digital gene expression data. </w:t>
        </w:r>
      </w:hyperlink>
      <w:hyperlink r:id="rId367">
        <w:r w:rsidR="00C3587C" w:rsidRPr="002E05E5">
          <w:rPr>
            <w:i/>
          </w:rPr>
          <w:t>Bioinformatics</w:t>
        </w:r>
      </w:hyperlink>
      <w:hyperlink r:id="rId368">
        <w:r w:rsidR="00C3587C" w:rsidRPr="002E05E5">
          <w:t xml:space="preserve">, </w:t>
        </w:r>
      </w:hyperlink>
      <w:hyperlink r:id="rId369">
        <w:r w:rsidR="00C3587C" w:rsidRPr="002E05E5">
          <w:rPr>
            <w:i/>
          </w:rPr>
          <w:t>26</w:t>
        </w:r>
      </w:hyperlink>
      <w:hyperlink r:id="rId370">
        <w:r w:rsidR="00C3587C" w:rsidRPr="002E05E5">
          <w:t>(1), 139–140. doi:10.1093/bioinformatics/btp616</w:t>
        </w:r>
      </w:hyperlink>
    </w:p>
    <w:p w14:paraId="232E4135" w14:textId="77777777" w:rsidR="00C3587C" w:rsidRPr="002E05E5" w:rsidRDefault="006000EC">
      <w:pPr>
        <w:widowControl w:val="0"/>
        <w:pBdr>
          <w:top w:val="nil"/>
          <w:left w:val="nil"/>
          <w:bottom w:val="nil"/>
          <w:right w:val="nil"/>
          <w:between w:val="nil"/>
        </w:pBdr>
        <w:spacing w:line="480" w:lineRule="auto"/>
        <w:ind w:left="440" w:hanging="440"/>
      </w:pPr>
      <w:hyperlink r:id="rId371">
        <w:r w:rsidR="00C3587C" w:rsidRPr="002E05E5">
          <w:t xml:space="preserve">Rodriguez, G. M., Bobbala, D., Serrano, D., Mayhue, M., Champagne, A., Saucier, C., … Ilangumaran, S. (2016). NLRC5 elicits antitumor immunity by enhancing processing and presentation of tumor antigens to CD8(+) T lymphocytes. </w:t>
        </w:r>
      </w:hyperlink>
      <w:hyperlink r:id="rId372">
        <w:r w:rsidR="00C3587C" w:rsidRPr="002E05E5">
          <w:rPr>
            <w:i/>
          </w:rPr>
          <w:t>Oncoimmunology</w:t>
        </w:r>
      </w:hyperlink>
      <w:hyperlink r:id="rId373">
        <w:r w:rsidR="00C3587C" w:rsidRPr="002E05E5">
          <w:t xml:space="preserve">, </w:t>
        </w:r>
      </w:hyperlink>
      <w:hyperlink r:id="rId374">
        <w:r w:rsidR="00C3587C" w:rsidRPr="002E05E5">
          <w:rPr>
            <w:i/>
          </w:rPr>
          <w:t>5</w:t>
        </w:r>
      </w:hyperlink>
      <w:hyperlink r:id="rId375">
        <w:r w:rsidR="00C3587C" w:rsidRPr="002E05E5">
          <w:t>(6), e1151593. doi:10.1080/2162402X.2016.1151593</w:t>
        </w:r>
      </w:hyperlink>
    </w:p>
    <w:p w14:paraId="40884B9F" w14:textId="77777777" w:rsidR="00C3587C" w:rsidRPr="002E05E5" w:rsidRDefault="006000EC">
      <w:pPr>
        <w:widowControl w:val="0"/>
        <w:pBdr>
          <w:top w:val="nil"/>
          <w:left w:val="nil"/>
          <w:bottom w:val="nil"/>
          <w:right w:val="nil"/>
          <w:between w:val="nil"/>
        </w:pBdr>
        <w:spacing w:line="480" w:lineRule="auto"/>
        <w:ind w:left="440" w:hanging="440"/>
      </w:pPr>
      <w:hyperlink r:id="rId376">
        <w:r w:rsidR="00C3587C" w:rsidRPr="002E05E5">
          <w:t xml:space="preserve">Savage, J. E., Jansen, P. R., Stringer, S., Watanabe, K., Bryois, J., de Leeuw, C. A., … Posthuma, D. (2018). Genome-wide association meta-analysis in 269,867 individuals identifies new genetic and functional links to intelligence. </w:t>
        </w:r>
      </w:hyperlink>
      <w:hyperlink r:id="rId377">
        <w:r w:rsidR="00C3587C" w:rsidRPr="002E05E5">
          <w:rPr>
            <w:i/>
          </w:rPr>
          <w:t>Nature Genetics</w:t>
        </w:r>
      </w:hyperlink>
      <w:hyperlink r:id="rId378">
        <w:r w:rsidR="00C3587C" w:rsidRPr="002E05E5">
          <w:t xml:space="preserve">, </w:t>
        </w:r>
      </w:hyperlink>
      <w:hyperlink r:id="rId379">
        <w:r w:rsidR="00C3587C" w:rsidRPr="002E05E5">
          <w:rPr>
            <w:i/>
          </w:rPr>
          <w:t>50</w:t>
        </w:r>
      </w:hyperlink>
      <w:hyperlink r:id="rId380">
        <w:r w:rsidR="00C3587C" w:rsidRPr="002E05E5">
          <w:t>(7), 912–919. doi:10.1038/s41588-018-0152-6</w:t>
        </w:r>
      </w:hyperlink>
    </w:p>
    <w:p w14:paraId="47C9E389" w14:textId="77777777" w:rsidR="00C3587C" w:rsidRPr="002E05E5" w:rsidRDefault="006000EC">
      <w:pPr>
        <w:widowControl w:val="0"/>
        <w:pBdr>
          <w:top w:val="nil"/>
          <w:left w:val="nil"/>
          <w:bottom w:val="nil"/>
          <w:right w:val="nil"/>
          <w:between w:val="nil"/>
        </w:pBdr>
        <w:spacing w:line="480" w:lineRule="auto"/>
        <w:ind w:left="440" w:hanging="440"/>
      </w:pPr>
      <w:hyperlink r:id="rId381">
        <w:r w:rsidR="00C3587C" w:rsidRPr="002E05E5">
          <w:t xml:space="preserve">Schizophrenia Working Group of the Psychiatric Genomics Consortium. (2014). Biological insights from 108 schizophrenia-associated genetic loci. </w:t>
        </w:r>
      </w:hyperlink>
      <w:hyperlink r:id="rId382">
        <w:r w:rsidR="00C3587C" w:rsidRPr="002E05E5">
          <w:rPr>
            <w:i/>
          </w:rPr>
          <w:t>Nature</w:t>
        </w:r>
      </w:hyperlink>
      <w:hyperlink r:id="rId383">
        <w:r w:rsidR="00C3587C" w:rsidRPr="002E05E5">
          <w:t xml:space="preserve">, </w:t>
        </w:r>
      </w:hyperlink>
      <w:hyperlink r:id="rId384">
        <w:r w:rsidR="00C3587C" w:rsidRPr="002E05E5">
          <w:rPr>
            <w:i/>
          </w:rPr>
          <w:t>511</w:t>
        </w:r>
      </w:hyperlink>
      <w:hyperlink r:id="rId385">
        <w:r w:rsidR="00C3587C" w:rsidRPr="002E05E5">
          <w:t>(7510), 421–427. doi:10.1038/nature13595</w:t>
        </w:r>
      </w:hyperlink>
    </w:p>
    <w:p w14:paraId="272AD144" w14:textId="77777777" w:rsidR="00C3587C" w:rsidRPr="002E05E5" w:rsidRDefault="006000EC">
      <w:pPr>
        <w:widowControl w:val="0"/>
        <w:pBdr>
          <w:top w:val="nil"/>
          <w:left w:val="nil"/>
          <w:bottom w:val="nil"/>
          <w:right w:val="nil"/>
          <w:between w:val="nil"/>
        </w:pBdr>
        <w:spacing w:line="480" w:lineRule="auto"/>
        <w:ind w:left="440" w:hanging="440"/>
      </w:pPr>
      <w:hyperlink r:id="rId386">
        <w:r w:rsidR="00C3587C" w:rsidRPr="002E05E5">
          <w:t xml:space="preserve">Sekar, A., Bialas, A. R., de Rivera, H., Davis, A., Hammond, T. R., Kamitaki, N., … McCarroll, S. A. (2016). Schizophrenia risk from complex variation of complement component 4. </w:t>
        </w:r>
      </w:hyperlink>
      <w:hyperlink r:id="rId387">
        <w:r w:rsidR="00C3587C" w:rsidRPr="002E05E5">
          <w:rPr>
            <w:i/>
          </w:rPr>
          <w:t>Nature</w:t>
        </w:r>
      </w:hyperlink>
      <w:hyperlink r:id="rId388">
        <w:r w:rsidR="00C3587C" w:rsidRPr="002E05E5">
          <w:t xml:space="preserve">, </w:t>
        </w:r>
      </w:hyperlink>
      <w:hyperlink r:id="rId389">
        <w:r w:rsidR="00C3587C" w:rsidRPr="002E05E5">
          <w:rPr>
            <w:i/>
          </w:rPr>
          <w:t>530</w:t>
        </w:r>
      </w:hyperlink>
      <w:hyperlink r:id="rId390">
        <w:r w:rsidR="00C3587C" w:rsidRPr="002E05E5">
          <w:t>(7589), 177–183. doi:10.1038/nature16549</w:t>
        </w:r>
      </w:hyperlink>
    </w:p>
    <w:p w14:paraId="30AAF705" w14:textId="77777777" w:rsidR="00C3587C" w:rsidRPr="002E05E5" w:rsidRDefault="006000EC">
      <w:pPr>
        <w:widowControl w:val="0"/>
        <w:pBdr>
          <w:top w:val="nil"/>
          <w:left w:val="nil"/>
          <w:bottom w:val="nil"/>
          <w:right w:val="nil"/>
          <w:between w:val="nil"/>
        </w:pBdr>
        <w:spacing w:line="480" w:lineRule="auto"/>
        <w:ind w:left="440" w:hanging="440"/>
      </w:pPr>
      <w:hyperlink r:id="rId391">
        <w:r w:rsidR="00C3587C" w:rsidRPr="002E05E5">
          <w:t xml:space="preserve">Simon, R, Baumann, L., Fischer, J., Seigfried, F. A., De Bruyckere, E., Liu, P., … Britsch, S. (2016). </w:t>
        </w:r>
        <w:r w:rsidR="00C3587C" w:rsidRPr="002E05E5">
          <w:lastRenderedPageBreak/>
          <w:t xml:space="preserve">Structure-function integrity of the adult hippocampus depends on the transcription factor Bcl11b/Ctip2. </w:t>
        </w:r>
      </w:hyperlink>
      <w:hyperlink r:id="rId392">
        <w:r w:rsidR="00C3587C" w:rsidRPr="002E05E5">
          <w:rPr>
            <w:i/>
          </w:rPr>
          <w:t>Genes, Brain, and Behavior</w:t>
        </w:r>
      </w:hyperlink>
      <w:hyperlink r:id="rId393">
        <w:r w:rsidR="00C3587C" w:rsidRPr="002E05E5">
          <w:t xml:space="preserve">, </w:t>
        </w:r>
      </w:hyperlink>
      <w:hyperlink r:id="rId394">
        <w:r w:rsidR="00C3587C" w:rsidRPr="002E05E5">
          <w:rPr>
            <w:i/>
          </w:rPr>
          <w:t>15</w:t>
        </w:r>
      </w:hyperlink>
      <w:hyperlink r:id="rId395">
        <w:r w:rsidR="00C3587C" w:rsidRPr="002E05E5">
          <w:t>(4), 405–419. doi:10.1111/gbb.12287</w:t>
        </w:r>
      </w:hyperlink>
    </w:p>
    <w:p w14:paraId="29D34213" w14:textId="77777777" w:rsidR="00C3587C" w:rsidRPr="002E05E5" w:rsidRDefault="006000EC">
      <w:pPr>
        <w:widowControl w:val="0"/>
        <w:pBdr>
          <w:top w:val="nil"/>
          <w:left w:val="nil"/>
          <w:bottom w:val="nil"/>
          <w:right w:val="nil"/>
          <w:between w:val="nil"/>
        </w:pBdr>
        <w:spacing w:line="480" w:lineRule="auto"/>
        <w:ind w:left="440" w:hanging="440"/>
      </w:pPr>
      <w:hyperlink r:id="rId396">
        <w:r w:rsidR="00C3587C" w:rsidRPr="002E05E5">
          <w:t xml:space="preserve">Simon, Ruth, Brylka, H., Schwegler, H., Venkataramanappa, S., Andratschke, J., Wiegreffe, C., … Britsch, S. (2012). A dual function of Bcl11b/Ctip2 in hippocampal neurogenesis. </w:t>
        </w:r>
      </w:hyperlink>
      <w:hyperlink r:id="rId397">
        <w:r w:rsidR="00C3587C" w:rsidRPr="002E05E5">
          <w:rPr>
            <w:i/>
          </w:rPr>
          <w:t>The EMBO Journal</w:t>
        </w:r>
      </w:hyperlink>
      <w:hyperlink r:id="rId398">
        <w:r w:rsidR="00C3587C" w:rsidRPr="002E05E5">
          <w:t xml:space="preserve">, </w:t>
        </w:r>
      </w:hyperlink>
      <w:hyperlink r:id="rId399">
        <w:r w:rsidR="00C3587C" w:rsidRPr="002E05E5">
          <w:rPr>
            <w:i/>
          </w:rPr>
          <w:t>31</w:t>
        </w:r>
      </w:hyperlink>
      <w:hyperlink r:id="rId400">
        <w:r w:rsidR="00C3587C" w:rsidRPr="002E05E5">
          <w:t>(13), 2922–2936. doi:10.1038/emboj.2012.142</w:t>
        </w:r>
      </w:hyperlink>
    </w:p>
    <w:p w14:paraId="289AA2C7" w14:textId="77777777" w:rsidR="00C3587C" w:rsidRPr="002E05E5" w:rsidRDefault="006000EC">
      <w:pPr>
        <w:widowControl w:val="0"/>
        <w:pBdr>
          <w:top w:val="nil"/>
          <w:left w:val="nil"/>
          <w:bottom w:val="nil"/>
          <w:right w:val="nil"/>
          <w:between w:val="nil"/>
        </w:pBdr>
        <w:spacing w:line="480" w:lineRule="auto"/>
        <w:ind w:left="440" w:hanging="440"/>
      </w:pPr>
      <w:hyperlink r:id="rId401">
        <w:r w:rsidR="00C3587C" w:rsidRPr="002E05E5">
          <w:t xml:space="preserve">Singh, T., Kurki, M. I., Curtis, D., Purcell, S. M., Crooks, L., McRae, J., … Barrett, J. C. (2016). Rare loss-of-function variants in SETD1A are associated with schizophrenia and developmental disorders. </w:t>
        </w:r>
      </w:hyperlink>
      <w:hyperlink r:id="rId402">
        <w:r w:rsidR="00C3587C" w:rsidRPr="002E05E5">
          <w:rPr>
            <w:i/>
          </w:rPr>
          <w:t>Nature Neuroscience</w:t>
        </w:r>
      </w:hyperlink>
      <w:hyperlink r:id="rId403">
        <w:r w:rsidR="00C3587C" w:rsidRPr="002E05E5">
          <w:t xml:space="preserve">, </w:t>
        </w:r>
      </w:hyperlink>
      <w:hyperlink r:id="rId404">
        <w:r w:rsidR="00C3587C" w:rsidRPr="002E05E5">
          <w:rPr>
            <w:i/>
          </w:rPr>
          <w:t>19</w:t>
        </w:r>
      </w:hyperlink>
      <w:hyperlink r:id="rId405">
        <w:r w:rsidR="00C3587C" w:rsidRPr="002E05E5">
          <w:t>(4), 571–577. doi:10.1038/nn.4267</w:t>
        </w:r>
      </w:hyperlink>
    </w:p>
    <w:p w14:paraId="4F6377E5" w14:textId="77777777" w:rsidR="00C3587C" w:rsidRPr="002E05E5" w:rsidRDefault="006000EC">
      <w:pPr>
        <w:widowControl w:val="0"/>
        <w:pBdr>
          <w:top w:val="nil"/>
          <w:left w:val="nil"/>
          <w:bottom w:val="nil"/>
          <w:right w:val="nil"/>
          <w:between w:val="nil"/>
        </w:pBdr>
        <w:spacing w:line="480" w:lineRule="auto"/>
        <w:ind w:left="440" w:hanging="440"/>
      </w:pPr>
      <w:hyperlink r:id="rId406">
        <w:r w:rsidR="00C3587C" w:rsidRPr="002E05E5">
          <w:t xml:space="preserve">Smedley, D., Haider, S., Durinck, S., Pandini, L., Provero, P., Allen, J., … Kasprzyk, A. (2015). The BioMart community portal: an innovative alternative to large, centralized data repositories. </w:t>
        </w:r>
      </w:hyperlink>
      <w:hyperlink r:id="rId407">
        <w:r w:rsidR="00C3587C" w:rsidRPr="002E05E5">
          <w:rPr>
            <w:i/>
          </w:rPr>
          <w:t>Nucleic Acids Research</w:t>
        </w:r>
      </w:hyperlink>
      <w:hyperlink r:id="rId408">
        <w:r w:rsidR="00C3587C" w:rsidRPr="002E05E5">
          <w:t xml:space="preserve">, </w:t>
        </w:r>
      </w:hyperlink>
      <w:hyperlink r:id="rId409">
        <w:r w:rsidR="00C3587C" w:rsidRPr="002E05E5">
          <w:rPr>
            <w:i/>
          </w:rPr>
          <w:t>43</w:t>
        </w:r>
      </w:hyperlink>
      <w:hyperlink r:id="rId410">
        <w:r w:rsidR="00C3587C" w:rsidRPr="002E05E5">
          <w:t>(W1), W589-98. doi:10.1093/nar/gkv350</w:t>
        </w:r>
      </w:hyperlink>
    </w:p>
    <w:p w14:paraId="35FB7099" w14:textId="77777777" w:rsidR="00C3587C" w:rsidRPr="002E05E5" w:rsidRDefault="006000EC">
      <w:pPr>
        <w:widowControl w:val="0"/>
        <w:pBdr>
          <w:top w:val="nil"/>
          <w:left w:val="nil"/>
          <w:bottom w:val="nil"/>
          <w:right w:val="nil"/>
          <w:between w:val="nil"/>
        </w:pBdr>
        <w:spacing w:line="480" w:lineRule="auto"/>
        <w:ind w:left="440" w:hanging="440"/>
      </w:pPr>
      <w:hyperlink r:id="rId411">
        <w:r w:rsidR="00C3587C" w:rsidRPr="002E05E5">
          <w:t xml:space="preserve">Świtaj, P., Anczewska, M., Chrostek, A., Sabariego, C., Cieza, A., Bickenbach, J., &amp; Chatterji, S. (2012). Disability and schizophrenia: a systematic review of experienced psychosocial difficulties. </w:t>
        </w:r>
      </w:hyperlink>
      <w:hyperlink r:id="rId412">
        <w:r w:rsidR="00C3587C" w:rsidRPr="002E05E5">
          <w:rPr>
            <w:i/>
          </w:rPr>
          <w:t>BMC Psychiatry</w:t>
        </w:r>
      </w:hyperlink>
      <w:hyperlink r:id="rId413">
        <w:r w:rsidR="00C3587C" w:rsidRPr="002E05E5">
          <w:t xml:space="preserve">, </w:t>
        </w:r>
      </w:hyperlink>
      <w:hyperlink r:id="rId414">
        <w:r w:rsidR="00C3587C" w:rsidRPr="002E05E5">
          <w:rPr>
            <w:i/>
          </w:rPr>
          <w:t>12</w:t>
        </w:r>
      </w:hyperlink>
      <w:hyperlink r:id="rId415">
        <w:r w:rsidR="00C3587C" w:rsidRPr="002E05E5">
          <w:t>, 193. doi:10.1186/1471-244X-12-193</w:t>
        </w:r>
      </w:hyperlink>
    </w:p>
    <w:p w14:paraId="0A1B6059" w14:textId="77777777" w:rsidR="00C3587C" w:rsidRPr="002E05E5" w:rsidRDefault="006000EC">
      <w:pPr>
        <w:widowControl w:val="0"/>
        <w:pBdr>
          <w:top w:val="nil"/>
          <w:left w:val="nil"/>
          <w:bottom w:val="nil"/>
          <w:right w:val="nil"/>
          <w:between w:val="nil"/>
        </w:pBdr>
        <w:spacing w:line="480" w:lineRule="auto"/>
        <w:ind w:left="440" w:hanging="440"/>
      </w:pPr>
      <w:hyperlink r:id="rId416">
        <w:r w:rsidR="00C3587C" w:rsidRPr="002E05E5">
          <w:t xml:space="preserve">Tang, B., Di Lena, P., Schaffer, L., Head, S. R., Baldi, P., &amp; Thomas, E. A. (2011). Genome-wide identification of Bcl11b gene targets reveals role in brain-derived neurotrophic factor signaling. </w:t>
        </w:r>
      </w:hyperlink>
      <w:hyperlink r:id="rId417">
        <w:r w:rsidR="00C3587C" w:rsidRPr="002E05E5">
          <w:rPr>
            <w:i/>
          </w:rPr>
          <w:t>Plos One</w:t>
        </w:r>
      </w:hyperlink>
      <w:hyperlink r:id="rId418">
        <w:r w:rsidR="00C3587C" w:rsidRPr="002E05E5">
          <w:t xml:space="preserve">, </w:t>
        </w:r>
      </w:hyperlink>
      <w:hyperlink r:id="rId419">
        <w:r w:rsidR="00C3587C" w:rsidRPr="002E05E5">
          <w:rPr>
            <w:i/>
          </w:rPr>
          <w:t>6</w:t>
        </w:r>
      </w:hyperlink>
      <w:hyperlink r:id="rId420">
        <w:r w:rsidR="00C3587C" w:rsidRPr="002E05E5">
          <w:t>(9), e23691. doi:10.1371/journal.pone.0023691</w:t>
        </w:r>
      </w:hyperlink>
    </w:p>
    <w:p w14:paraId="574BE3BD" w14:textId="77777777" w:rsidR="00C3587C" w:rsidRPr="002E05E5" w:rsidRDefault="006000EC">
      <w:pPr>
        <w:widowControl w:val="0"/>
        <w:pBdr>
          <w:top w:val="nil"/>
          <w:left w:val="nil"/>
          <w:bottom w:val="nil"/>
          <w:right w:val="nil"/>
          <w:between w:val="nil"/>
        </w:pBdr>
        <w:spacing w:line="480" w:lineRule="auto"/>
        <w:ind w:left="440" w:hanging="440"/>
      </w:pPr>
      <w:hyperlink r:id="rId421">
        <w:r w:rsidR="00C3587C" w:rsidRPr="002E05E5">
          <w:t xml:space="preserve">Upthegrove, R., &amp; Khandaker, G. M. (2019). Cytokines, oxidative stress and cellular markers of inflammation in schizophrenia. </w:t>
        </w:r>
      </w:hyperlink>
      <w:hyperlink r:id="rId422">
        <w:r w:rsidR="00C3587C" w:rsidRPr="002E05E5">
          <w:rPr>
            <w:i/>
          </w:rPr>
          <w:t>Current Topics in Behavioral Neurosciences</w:t>
        </w:r>
      </w:hyperlink>
      <w:hyperlink r:id="rId423">
        <w:r w:rsidR="00C3587C" w:rsidRPr="002E05E5">
          <w:t>. doi:10.1007/7854_2018_88</w:t>
        </w:r>
      </w:hyperlink>
    </w:p>
    <w:p w14:paraId="156CA659" w14:textId="77777777" w:rsidR="00C3587C" w:rsidRPr="002E05E5" w:rsidRDefault="006000EC">
      <w:pPr>
        <w:widowControl w:val="0"/>
        <w:pBdr>
          <w:top w:val="nil"/>
          <w:left w:val="nil"/>
          <w:bottom w:val="nil"/>
          <w:right w:val="nil"/>
          <w:between w:val="nil"/>
        </w:pBdr>
        <w:spacing w:line="480" w:lineRule="auto"/>
        <w:ind w:left="440" w:hanging="440"/>
      </w:pPr>
      <w:hyperlink r:id="rId424">
        <w:r w:rsidR="00C3587C" w:rsidRPr="002E05E5">
          <w:t xml:space="preserve">Varun, C. N., Venkataswamy, M. M., Ravikumar, R., Nagaraju, R., Debnath, M., Varambally, S., … Ravi, V. (2019). Th17 and MAIT cell mediated inflammation in antipsychotic free schizophrenia patients. </w:t>
        </w:r>
      </w:hyperlink>
      <w:hyperlink r:id="rId425">
        <w:r w:rsidR="00C3587C" w:rsidRPr="002E05E5">
          <w:rPr>
            <w:i/>
          </w:rPr>
          <w:t>Schizophrenia Research</w:t>
        </w:r>
      </w:hyperlink>
      <w:hyperlink r:id="rId426">
        <w:r w:rsidR="00C3587C" w:rsidRPr="002E05E5">
          <w:t>. doi:10.1016/j.schres.2019.08.013</w:t>
        </w:r>
      </w:hyperlink>
    </w:p>
    <w:p w14:paraId="04367243" w14:textId="77777777" w:rsidR="00C3587C" w:rsidRPr="002E05E5" w:rsidRDefault="006000EC">
      <w:pPr>
        <w:widowControl w:val="0"/>
        <w:pBdr>
          <w:top w:val="nil"/>
          <w:left w:val="nil"/>
          <w:bottom w:val="nil"/>
          <w:right w:val="nil"/>
          <w:between w:val="nil"/>
        </w:pBdr>
        <w:spacing w:line="480" w:lineRule="auto"/>
        <w:ind w:left="440" w:hanging="440"/>
      </w:pPr>
      <w:hyperlink r:id="rId427">
        <w:r w:rsidR="00C3587C" w:rsidRPr="002E05E5">
          <w:t xml:space="preserve">Wang, D., Liu, S., Warrell, J., Won, H., Shi, X., Navarro, F. C. P., … Gerstein, M. B. (2018). Comprehensive functional genomic resource and integrative model for the human brain. </w:t>
        </w:r>
      </w:hyperlink>
      <w:hyperlink r:id="rId428">
        <w:r w:rsidR="00C3587C" w:rsidRPr="002E05E5">
          <w:rPr>
            <w:i/>
          </w:rPr>
          <w:t>Science</w:t>
        </w:r>
      </w:hyperlink>
      <w:hyperlink r:id="rId429">
        <w:r w:rsidR="00C3587C" w:rsidRPr="002E05E5">
          <w:t xml:space="preserve">, </w:t>
        </w:r>
      </w:hyperlink>
      <w:hyperlink r:id="rId430">
        <w:r w:rsidR="00C3587C" w:rsidRPr="002E05E5">
          <w:rPr>
            <w:i/>
          </w:rPr>
          <w:t>362</w:t>
        </w:r>
      </w:hyperlink>
      <w:hyperlink r:id="rId431">
        <w:r w:rsidR="00C3587C" w:rsidRPr="002E05E5">
          <w:t>(6420). doi:10.1126/science.aat8464</w:t>
        </w:r>
      </w:hyperlink>
    </w:p>
    <w:p w14:paraId="37CA2438" w14:textId="77777777" w:rsidR="00C3587C" w:rsidRPr="002E05E5" w:rsidRDefault="006000EC">
      <w:pPr>
        <w:widowControl w:val="0"/>
        <w:pBdr>
          <w:top w:val="nil"/>
          <w:left w:val="nil"/>
          <w:bottom w:val="nil"/>
          <w:right w:val="nil"/>
          <w:between w:val="nil"/>
        </w:pBdr>
        <w:spacing w:line="480" w:lineRule="auto"/>
        <w:ind w:left="440" w:hanging="440"/>
      </w:pPr>
      <w:hyperlink r:id="rId432">
        <w:r w:rsidR="00C3587C" w:rsidRPr="002E05E5">
          <w:t xml:space="preserve">Wang, L., &amp; Bosselut, R. (2009). CD4-CD8 lineage differentiation: Thpok-ing into the nucleus. </w:t>
        </w:r>
      </w:hyperlink>
      <w:hyperlink r:id="rId433">
        <w:r w:rsidR="00C3587C" w:rsidRPr="002E05E5">
          <w:rPr>
            <w:i/>
          </w:rPr>
          <w:t>Journal of Immunology</w:t>
        </w:r>
      </w:hyperlink>
      <w:hyperlink r:id="rId434">
        <w:r w:rsidR="00C3587C" w:rsidRPr="002E05E5">
          <w:t xml:space="preserve">, </w:t>
        </w:r>
      </w:hyperlink>
      <w:hyperlink r:id="rId435">
        <w:r w:rsidR="00C3587C" w:rsidRPr="002E05E5">
          <w:rPr>
            <w:i/>
          </w:rPr>
          <w:t>183</w:t>
        </w:r>
      </w:hyperlink>
      <w:hyperlink r:id="rId436">
        <w:r w:rsidR="00C3587C" w:rsidRPr="002E05E5">
          <w:t>(5), 2903–2910. doi:10.4049/jimmunol.0901041</w:t>
        </w:r>
      </w:hyperlink>
    </w:p>
    <w:p w14:paraId="60DC54CE" w14:textId="77777777" w:rsidR="00C3587C" w:rsidRPr="002E05E5" w:rsidRDefault="006000EC">
      <w:pPr>
        <w:widowControl w:val="0"/>
        <w:pBdr>
          <w:top w:val="nil"/>
          <w:left w:val="nil"/>
          <w:bottom w:val="nil"/>
          <w:right w:val="nil"/>
          <w:between w:val="nil"/>
        </w:pBdr>
        <w:spacing w:line="480" w:lineRule="auto"/>
        <w:ind w:left="440" w:hanging="440"/>
      </w:pPr>
      <w:hyperlink r:id="rId437">
        <w:r w:rsidR="00C3587C" w:rsidRPr="002E05E5">
          <w:t xml:space="preserve">Wang, S., Sun, H., Ma, J., Zang, C., Wang, C., Wang, J., … Liu, X. S. (2013). Target analysis by integration of transcriptome and ChIP-seq data with BETA. </w:t>
        </w:r>
      </w:hyperlink>
      <w:hyperlink r:id="rId438">
        <w:r w:rsidR="00C3587C" w:rsidRPr="002E05E5">
          <w:rPr>
            <w:i/>
          </w:rPr>
          <w:t>Nature Protocols</w:t>
        </w:r>
      </w:hyperlink>
      <w:hyperlink r:id="rId439">
        <w:r w:rsidR="00C3587C" w:rsidRPr="002E05E5">
          <w:t xml:space="preserve">, </w:t>
        </w:r>
      </w:hyperlink>
      <w:hyperlink r:id="rId440">
        <w:r w:rsidR="00C3587C" w:rsidRPr="002E05E5">
          <w:rPr>
            <w:i/>
          </w:rPr>
          <w:t>8</w:t>
        </w:r>
      </w:hyperlink>
      <w:hyperlink r:id="rId441">
        <w:r w:rsidR="00C3587C" w:rsidRPr="002E05E5">
          <w:t>(12), 2502–2515. doi:10.1038/nprot.2013.150</w:t>
        </w:r>
      </w:hyperlink>
    </w:p>
    <w:p w14:paraId="7FAE4237" w14:textId="77777777" w:rsidR="00C3587C" w:rsidRPr="002E05E5" w:rsidRDefault="006000EC">
      <w:pPr>
        <w:widowControl w:val="0"/>
        <w:pBdr>
          <w:top w:val="nil"/>
          <w:left w:val="nil"/>
          <w:bottom w:val="nil"/>
          <w:right w:val="nil"/>
          <w:between w:val="nil"/>
        </w:pBdr>
        <w:spacing w:line="480" w:lineRule="auto"/>
        <w:ind w:left="440" w:hanging="440"/>
      </w:pPr>
      <w:hyperlink r:id="rId442">
        <w:r w:rsidR="00C3587C" w:rsidRPr="002E05E5">
          <w:t xml:space="preserve">Ware, J. S., Samocha, K. E., Homsy, J., &amp; Daly, M. J. (2015). Interpreting de novo Variation in Human Disease Using denovolyzeR. </w:t>
        </w:r>
      </w:hyperlink>
      <w:hyperlink r:id="rId443">
        <w:r w:rsidR="00C3587C" w:rsidRPr="002E05E5">
          <w:rPr>
            <w:i/>
          </w:rPr>
          <w:t>Current Protocols in Human Genetics</w:t>
        </w:r>
      </w:hyperlink>
      <w:hyperlink r:id="rId444">
        <w:r w:rsidR="00C3587C" w:rsidRPr="002E05E5">
          <w:t xml:space="preserve">, </w:t>
        </w:r>
      </w:hyperlink>
      <w:hyperlink r:id="rId445">
        <w:r w:rsidR="00C3587C" w:rsidRPr="002E05E5">
          <w:rPr>
            <w:i/>
          </w:rPr>
          <w:t>87</w:t>
        </w:r>
      </w:hyperlink>
      <w:hyperlink r:id="rId446">
        <w:r w:rsidR="00C3587C" w:rsidRPr="002E05E5">
          <w:t>, 7.25.1-7.25.15. doi:10.1002/0471142905.hg0725s87</w:t>
        </w:r>
      </w:hyperlink>
    </w:p>
    <w:p w14:paraId="5B2F40F3" w14:textId="77777777" w:rsidR="00C3587C" w:rsidRPr="002E05E5" w:rsidRDefault="006000EC">
      <w:pPr>
        <w:widowControl w:val="0"/>
        <w:pBdr>
          <w:top w:val="nil"/>
          <w:left w:val="nil"/>
          <w:bottom w:val="nil"/>
          <w:right w:val="nil"/>
          <w:between w:val="nil"/>
        </w:pBdr>
        <w:spacing w:line="480" w:lineRule="auto"/>
        <w:ind w:left="440" w:hanging="440"/>
      </w:pPr>
      <w:hyperlink r:id="rId447">
        <w:r w:rsidR="00C3587C" w:rsidRPr="002E05E5">
          <w:t xml:space="preserve">Whitton, L., Cosgrove, D., Clarkson, C., Harold, D., Kendall, K., Richards, A., … Morris, D. W. (2016). Cognitive analysis of schizophrenia risk genes that function as epigenetic regulators of gene expression. </w:t>
        </w:r>
      </w:hyperlink>
      <w:hyperlink r:id="rId448">
        <w:r w:rsidR="00C3587C" w:rsidRPr="002E05E5">
          <w:rPr>
            <w:i/>
          </w:rPr>
          <w:t>American Journal of Medical Genetics. Part B, Neuropsychiatric Genetics</w:t>
        </w:r>
      </w:hyperlink>
      <w:hyperlink r:id="rId449">
        <w:r w:rsidR="00C3587C" w:rsidRPr="002E05E5">
          <w:t xml:space="preserve">, </w:t>
        </w:r>
      </w:hyperlink>
      <w:hyperlink r:id="rId450">
        <w:r w:rsidR="00C3587C" w:rsidRPr="002E05E5">
          <w:rPr>
            <w:i/>
          </w:rPr>
          <w:t>171</w:t>
        </w:r>
      </w:hyperlink>
      <w:hyperlink r:id="rId451">
        <w:r w:rsidR="00C3587C" w:rsidRPr="002E05E5">
          <w:t>(8), 1170–1179. doi:10.1002/ajmg.b.32503</w:t>
        </w:r>
      </w:hyperlink>
    </w:p>
    <w:p w14:paraId="3EDB859E" w14:textId="77777777" w:rsidR="00C3587C" w:rsidRPr="002E05E5" w:rsidRDefault="006000EC">
      <w:pPr>
        <w:widowControl w:val="0"/>
        <w:pBdr>
          <w:top w:val="nil"/>
          <w:left w:val="nil"/>
          <w:bottom w:val="nil"/>
          <w:right w:val="nil"/>
          <w:between w:val="nil"/>
        </w:pBdr>
        <w:spacing w:line="480" w:lineRule="auto"/>
        <w:ind w:left="440" w:hanging="440"/>
      </w:pPr>
      <w:hyperlink r:id="rId452">
        <w:r w:rsidR="00C3587C" w:rsidRPr="002E05E5">
          <w:t xml:space="preserve">Wu, Y., Zeng, J., Zhang, F., Zhu, Z., Qi, T., Zheng, Z., … Yang, J. (2018). Integrative analysis of omics summary data reveals putative mechanisms underlying complex traits. </w:t>
        </w:r>
      </w:hyperlink>
      <w:hyperlink r:id="rId453">
        <w:r w:rsidR="00C3587C" w:rsidRPr="002E05E5">
          <w:rPr>
            <w:i/>
          </w:rPr>
          <w:t>Nature Communications</w:t>
        </w:r>
      </w:hyperlink>
      <w:hyperlink r:id="rId454">
        <w:r w:rsidR="00C3587C" w:rsidRPr="002E05E5">
          <w:t xml:space="preserve">, </w:t>
        </w:r>
      </w:hyperlink>
      <w:hyperlink r:id="rId455">
        <w:r w:rsidR="00C3587C" w:rsidRPr="002E05E5">
          <w:rPr>
            <w:i/>
          </w:rPr>
          <w:t>9</w:t>
        </w:r>
      </w:hyperlink>
      <w:hyperlink r:id="rId456">
        <w:r w:rsidR="00C3587C" w:rsidRPr="002E05E5">
          <w:t>(1), 918. doi:10.1038/s41467-018-03371-0</w:t>
        </w:r>
      </w:hyperlink>
    </w:p>
    <w:p w14:paraId="06A1C1FD" w14:textId="04E5FFAA" w:rsidR="00E74EFB" w:rsidRDefault="006000EC">
      <w:pPr>
        <w:widowControl w:val="0"/>
        <w:pBdr>
          <w:top w:val="nil"/>
          <w:left w:val="nil"/>
          <w:bottom w:val="nil"/>
          <w:right w:val="nil"/>
          <w:between w:val="nil"/>
        </w:pBdr>
        <w:spacing w:line="480" w:lineRule="auto"/>
        <w:ind w:left="440" w:hanging="440"/>
      </w:pPr>
      <w:hyperlink r:id="rId457">
        <w:r w:rsidR="00C3587C" w:rsidRPr="002E05E5">
          <w:t xml:space="preserve">Zhang, Y., Liu, T., Meyer, C. A., Eeckhoute, J., Johnson, D. S., Bernstein, B. E., … Liu, X. S. (2008). Model-based analysis of ChIP-Seq (MACS). </w:t>
        </w:r>
      </w:hyperlink>
      <w:hyperlink r:id="rId458">
        <w:r w:rsidR="00C3587C" w:rsidRPr="002E05E5">
          <w:rPr>
            <w:i/>
          </w:rPr>
          <w:t>Genome Biology</w:t>
        </w:r>
      </w:hyperlink>
      <w:hyperlink r:id="rId459">
        <w:r w:rsidR="00C3587C" w:rsidRPr="002E05E5">
          <w:t xml:space="preserve">, </w:t>
        </w:r>
      </w:hyperlink>
      <w:hyperlink r:id="rId460">
        <w:r w:rsidR="00C3587C" w:rsidRPr="002E05E5">
          <w:rPr>
            <w:i/>
          </w:rPr>
          <w:t>9</w:t>
        </w:r>
      </w:hyperlink>
      <w:hyperlink r:id="rId461">
        <w:r w:rsidR="00C3587C" w:rsidRPr="002E05E5">
          <w:t>(9), R137. doi:10.1186/gb-2008-9-9-r137</w:t>
        </w:r>
      </w:hyperlink>
    </w:p>
    <w:p w14:paraId="068DC227" w14:textId="77777777" w:rsidR="00E74EFB" w:rsidRDefault="00E74EFB">
      <w:r>
        <w:br w:type="page"/>
      </w:r>
    </w:p>
    <w:p w14:paraId="410911C0" w14:textId="77777777" w:rsidR="00E74EFB" w:rsidRDefault="00E74EFB" w:rsidP="00E74EFB">
      <w:pPr>
        <w:spacing w:line="240" w:lineRule="auto"/>
        <w:rPr>
          <w:b/>
        </w:rPr>
      </w:pPr>
      <w:r>
        <w:rPr>
          <w:b/>
        </w:rPr>
        <w:lastRenderedPageBreak/>
        <w:t xml:space="preserve">Table 1: Results from MAGMA gene-set analysis of BCL11B gene-sets using GWAS data for EA, IQ and SCZ.                </w:t>
      </w:r>
    </w:p>
    <w:tbl>
      <w:tblPr>
        <w:tblW w:w="7049"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1276"/>
        <w:gridCol w:w="1041"/>
        <w:gridCol w:w="1152"/>
        <w:gridCol w:w="1152"/>
        <w:gridCol w:w="1152"/>
      </w:tblGrid>
      <w:tr w:rsidR="00E74EFB" w:rsidRPr="00F61BD3" w14:paraId="305F759E" w14:textId="77777777" w:rsidTr="009E293F">
        <w:trPr>
          <w:trHeight w:val="23"/>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13FACDDE" w14:textId="77777777" w:rsidR="00E74EFB" w:rsidRPr="00F61BD3" w:rsidRDefault="00E74EFB" w:rsidP="009E293F">
            <w:pPr>
              <w:spacing w:line="240" w:lineRule="auto"/>
              <w:rPr>
                <w:b/>
              </w:rPr>
            </w:pPr>
            <w:r w:rsidRPr="00F61BD3">
              <w:rPr>
                <w:b/>
              </w:rPr>
              <w:t>Gene-set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17B86C55" w14:textId="77777777" w:rsidR="00E74EFB" w:rsidRPr="00F61BD3" w:rsidRDefault="00E74EFB" w:rsidP="009E293F">
            <w:pPr>
              <w:widowControl w:val="0"/>
              <w:spacing w:line="240" w:lineRule="auto"/>
              <w:jc w:val="center"/>
            </w:pPr>
            <w:r w:rsidRPr="00F61BD3">
              <w:rPr>
                <w:b/>
              </w:rPr>
              <w:t>Phenotype</w:t>
            </w:r>
          </w:p>
        </w:tc>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1920B294" w14:textId="77777777" w:rsidR="00E74EFB" w:rsidRPr="00F61BD3" w:rsidRDefault="00E74EFB" w:rsidP="009E293F">
            <w:pPr>
              <w:widowControl w:val="0"/>
              <w:spacing w:line="240" w:lineRule="auto"/>
              <w:jc w:val="center"/>
            </w:pPr>
            <w:r w:rsidRPr="00F61BD3">
              <w:rPr>
                <w:b/>
              </w:rPr>
              <w:t># Genes</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166F8600" w14:textId="77777777" w:rsidR="00E74EFB" w:rsidRPr="00F61BD3" w:rsidRDefault="00E74EFB" w:rsidP="009E293F">
            <w:pPr>
              <w:widowControl w:val="0"/>
              <w:spacing w:line="240" w:lineRule="auto"/>
              <w:jc w:val="center"/>
            </w:pPr>
            <w:r w:rsidRPr="00F61BD3">
              <w:rPr>
                <w:b/>
              </w:rPr>
              <w:t>Beta</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4F74643F" w14:textId="77777777" w:rsidR="00E74EFB" w:rsidRPr="00F61BD3" w:rsidRDefault="00E74EFB" w:rsidP="009E293F">
            <w:pPr>
              <w:widowControl w:val="0"/>
              <w:spacing w:line="240" w:lineRule="auto"/>
              <w:jc w:val="center"/>
            </w:pPr>
            <w:r w:rsidRPr="00F61BD3">
              <w:rPr>
                <w:b/>
              </w:rPr>
              <w:t>P</w:t>
            </w:r>
            <w:r>
              <w:rPr>
                <w:b/>
              </w:rPr>
              <w:t xml:space="preserve"> </w:t>
            </w:r>
            <w:r w:rsidRPr="00F61BD3">
              <w:rPr>
                <w:b/>
              </w:rPr>
              <w:t>value</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3F36B235" w14:textId="77777777" w:rsidR="00E74EFB" w:rsidRPr="00F61BD3" w:rsidRDefault="00E74EFB" w:rsidP="009E293F">
            <w:pPr>
              <w:widowControl w:val="0"/>
              <w:spacing w:line="240" w:lineRule="auto"/>
              <w:jc w:val="center"/>
              <w:rPr>
                <w:b/>
              </w:rPr>
            </w:pPr>
            <w:r>
              <w:rPr>
                <w:b/>
              </w:rPr>
              <w:t xml:space="preserve">FDR Q </w:t>
            </w:r>
            <w:r w:rsidRPr="00F61BD3">
              <w:rPr>
                <w:b/>
              </w:rPr>
              <w:t>value</w:t>
            </w:r>
          </w:p>
        </w:tc>
      </w:tr>
      <w:tr w:rsidR="00E74EFB" w:rsidRPr="00F61BD3" w14:paraId="3854EAD6" w14:textId="77777777" w:rsidTr="009E293F">
        <w:trPr>
          <w:trHeight w:val="23"/>
        </w:trPr>
        <w:tc>
          <w:tcPr>
            <w:tcW w:w="1276" w:type="dxa"/>
            <w:vMerge w:val="restart"/>
            <w:tcBorders>
              <w:top w:val="single" w:sz="6" w:space="0" w:color="000000"/>
              <w:left w:val="single" w:sz="6" w:space="0" w:color="000000"/>
              <w:right w:val="single" w:sz="6" w:space="0" w:color="000000"/>
            </w:tcBorders>
            <w:shd w:val="clear" w:color="auto" w:fill="FFFFFF"/>
            <w:tcMar>
              <w:top w:w="72" w:type="dxa"/>
              <w:left w:w="72" w:type="dxa"/>
              <w:bottom w:w="72" w:type="dxa"/>
              <w:right w:w="72" w:type="dxa"/>
            </w:tcMar>
            <w:vAlign w:val="center"/>
          </w:tcPr>
          <w:p w14:paraId="59300A7C" w14:textId="77777777" w:rsidR="00E74EFB" w:rsidRPr="00F61BD3" w:rsidRDefault="00E74EFB" w:rsidP="009E293F">
            <w:pPr>
              <w:spacing w:line="240" w:lineRule="auto"/>
              <w:rPr>
                <w:b/>
              </w:rPr>
            </w:pPr>
            <w:r w:rsidRPr="00F61BD3">
              <w:rPr>
                <w:b/>
              </w:rPr>
              <w:t>Striatal</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230F19F4" w14:textId="77777777" w:rsidR="00E74EFB" w:rsidRPr="00F61BD3" w:rsidRDefault="00E74EFB" w:rsidP="009E293F">
            <w:pPr>
              <w:widowControl w:val="0"/>
              <w:spacing w:line="240" w:lineRule="auto"/>
              <w:jc w:val="center"/>
            </w:pPr>
            <w:r w:rsidRPr="00F61BD3">
              <w:t>EA</w:t>
            </w:r>
          </w:p>
        </w:tc>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1563767E" w14:textId="77777777" w:rsidR="00E74EFB" w:rsidRPr="00F61BD3" w:rsidRDefault="00E74EFB" w:rsidP="009E293F">
            <w:pPr>
              <w:widowControl w:val="0"/>
              <w:spacing w:line="240" w:lineRule="auto"/>
              <w:jc w:val="center"/>
            </w:pPr>
            <w:r w:rsidRPr="00F61BD3">
              <w:t>215</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23C572E0" w14:textId="77777777" w:rsidR="00E74EFB" w:rsidRPr="00F61BD3" w:rsidRDefault="00E74EFB" w:rsidP="009E293F">
            <w:pPr>
              <w:widowControl w:val="0"/>
              <w:spacing w:line="240" w:lineRule="auto"/>
              <w:jc w:val="center"/>
            </w:pPr>
            <w:r w:rsidRPr="00F61BD3">
              <w:t>-0.072</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68D4D091" w14:textId="77777777" w:rsidR="00E74EFB" w:rsidRPr="00F61BD3" w:rsidRDefault="00E74EFB" w:rsidP="009E293F">
            <w:pPr>
              <w:widowControl w:val="0"/>
              <w:spacing w:line="240" w:lineRule="auto"/>
              <w:jc w:val="center"/>
            </w:pPr>
            <w:r w:rsidRPr="00F61BD3">
              <w:t>0.799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475238AC" w14:textId="77777777" w:rsidR="00E74EFB" w:rsidRPr="00F61BD3" w:rsidRDefault="00E74EFB" w:rsidP="009E293F">
            <w:pPr>
              <w:widowControl w:val="0"/>
              <w:spacing w:line="240" w:lineRule="auto"/>
              <w:jc w:val="center"/>
            </w:pPr>
            <w:r w:rsidRPr="00F61BD3">
              <w:t>0.799</w:t>
            </w:r>
          </w:p>
        </w:tc>
      </w:tr>
      <w:tr w:rsidR="00E74EFB" w:rsidRPr="00F61BD3" w14:paraId="5F04930E" w14:textId="77777777" w:rsidTr="009E293F">
        <w:trPr>
          <w:trHeight w:val="23"/>
        </w:trPr>
        <w:tc>
          <w:tcPr>
            <w:tcW w:w="1276" w:type="dxa"/>
            <w:vMerge/>
            <w:tcBorders>
              <w:left w:val="single" w:sz="6" w:space="0" w:color="000000"/>
              <w:right w:val="single" w:sz="6" w:space="0" w:color="000000"/>
            </w:tcBorders>
            <w:shd w:val="clear" w:color="auto" w:fill="FFFFFF"/>
            <w:tcMar>
              <w:top w:w="72" w:type="dxa"/>
              <w:left w:w="72" w:type="dxa"/>
              <w:bottom w:w="72" w:type="dxa"/>
              <w:right w:w="72" w:type="dxa"/>
            </w:tcMar>
            <w:vAlign w:val="center"/>
          </w:tcPr>
          <w:p w14:paraId="2CC1F11B" w14:textId="77777777" w:rsidR="00E74EFB" w:rsidRPr="00F61BD3" w:rsidRDefault="00E74EFB" w:rsidP="009E293F">
            <w:pPr>
              <w:spacing w:line="240" w:lineRule="auto"/>
              <w:rPr>
                <w:b/>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274B58B9" w14:textId="77777777" w:rsidR="00E74EFB" w:rsidRPr="00F61BD3" w:rsidRDefault="00E74EFB" w:rsidP="009E293F">
            <w:pPr>
              <w:widowControl w:val="0"/>
              <w:spacing w:line="240" w:lineRule="auto"/>
              <w:jc w:val="center"/>
            </w:pPr>
            <w:r w:rsidRPr="00F61BD3">
              <w:t>IQ</w:t>
            </w:r>
          </w:p>
        </w:tc>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109788BA" w14:textId="77777777" w:rsidR="00E74EFB" w:rsidRPr="00F61BD3" w:rsidRDefault="00E74EFB" w:rsidP="009E293F">
            <w:pPr>
              <w:widowControl w:val="0"/>
              <w:spacing w:line="240" w:lineRule="auto"/>
              <w:jc w:val="center"/>
            </w:pPr>
            <w:r w:rsidRPr="00F61BD3">
              <w:t>219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2065010B" w14:textId="77777777" w:rsidR="00E74EFB" w:rsidRPr="00F61BD3" w:rsidRDefault="00E74EFB" w:rsidP="009E293F">
            <w:pPr>
              <w:widowControl w:val="0"/>
              <w:spacing w:line="240" w:lineRule="auto"/>
              <w:jc w:val="center"/>
            </w:pPr>
            <w:r w:rsidRPr="00F61BD3">
              <w:t>0.059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5DE5C2AF" w14:textId="77777777" w:rsidR="00E74EFB" w:rsidRPr="00F61BD3" w:rsidRDefault="00E74EFB" w:rsidP="009E293F">
            <w:pPr>
              <w:widowControl w:val="0"/>
              <w:spacing w:line="240" w:lineRule="auto"/>
              <w:jc w:val="center"/>
            </w:pPr>
            <w:r w:rsidRPr="00F61BD3">
              <w:t>0.213</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526A9C8C" w14:textId="77777777" w:rsidR="00E74EFB" w:rsidRPr="00F61BD3" w:rsidRDefault="00E74EFB" w:rsidP="009E293F">
            <w:pPr>
              <w:widowControl w:val="0"/>
              <w:spacing w:line="240" w:lineRule="auto"/>
              <w:jc w:val="center"/>
            </w:pPr>
            <w:r w:rsidRPr="00F61BD3">
              <w:t>0.639</w:t>
            </w:r>
          </w:p>
        </w:tc>
      </w:tr>
      <w:tr w:rsidR="00E74EFB" w:rsidRPr="00F61BD3" w14:paraId="6386773F" w14:textId="77777777" w:rsidTr="009E293F">
        <w:trPr>
          <w:trHeight w:val="23"/>
        </w:trPr>
        <w:tc>
          <w:tcPr>
            <w:tcW w:w="1276" w:type="dxa"/>
            <w:vMerge/>
            <w:tcBorders>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4D8A6504" w14:textId="77777777" w:rsidR="00E74EFB" w:rsidRPr="00F61BD3" w:rsidRDefault="00E74EFB" w:rsidP="009E293F">
            <w:pPr>
              <w:spacing w:line="240" w:lineRule="auto"/>
              <w:rPr>
                <w:b/>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515217A1" w14:textId="77777777" w:rsidR="00E74EFB" w:rsidRPr="00F61BD3" w:rsidRDefault="00E74EFB" w:rsidP="009E293F">
            <w:pPr>
              <w:widowControl w:val="0"/>
              <w:spacing w:line="240" w:lineRule="auto"/>
              <w:jc w:val="center"/>
            </w:pPr>
            <w:r w:rsidRPr="00F61BD3">
              <w:t>SCZ</w:t>
            </w:r>
          </w:p>
        </w:tc>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556158C6" w14:textId="77777777" w:rsidR="00E74EFB" w:rsidRPr="00F61BD3" w:rsidRDefault="00E74EFB" w:rsidP="009E293F">
            <w:pPr>
              <w:widowControl w:val="0"/>
              <w:spacing w:line="240" w:lineRule="auto"/>
              <w:jc w:val="center"/>
            </w:pPr>
            <w:r w:rsidRPr="00F61BD3">
              <w:t>218</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1297833E" w14:textId="77777777" w:rsidR="00E74EFB" w:rsidRPr="00F61BD3" w:rsidRDefault="00E74EFB" w:rsidP="009E293F">
            <w:pPr>
              <w:widowControl w:val="0"/>
              <w:spacing w:line="240" w:lineRule="auto"/>
              <w:jc w:val="center"/>
            </w:pPr>
            <w:r w:rsidRPr="00F61BD3">
              <w:t>0.116</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599296CC" w14:textId="77777777" w:rsidR="00E74EFB" w:rsidRPr="00F61BD3" w:rsidRDefault="00E74EFB" w:rsidP="009E293F">
            <w:pPr>
              <w:widowControl w:val="0"/>
              <w:spacing w:line="240" w:lineRule="auto"/>
              <w:jc w:val="center"/>
            </w:pPr>
            <w:r w:rsidRPr="00F61BD3">
              <w:t>0.059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67AFEF91" w14:textId="77777777" w:rsidR="00E74EFB" w:rsidRPr="00F61BD3" w:rsidRDefault="00E74EFB" w:rsidP="009E293F">
            <w:pPr>
              <w:widowControl w:val="0"/>
              <w:spacing w:line="240" w:lineRule="auto"/>
              <w:jc w:val="center"/>
            </w:pPr>
            <w:r w:rsidRPr="00F61BD3">
              <w:t>0.516</w:t>
            </w:r>
          </w:p>
        </w:tc>
      </w:tr>
      <w:tr w:rsidR="00E74EFB" w:rsidRPr="00F61BD3" w14:paraId="7A07248D" w14:textId="77777777" w:rsidTr="009E293F">
        <w:trPr>
          <w:trHeight w:val="23"/>
        </w:trPr>
        <w:tc>
          <w:tcPr>
            <w:tcW w:w="7049" w:type="dxa"/>
            <w:gridSpan w:val="6"/>
            <w:tcBorders>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3899A978" w14:textId="77777777" w:rsidR="00E74EFB" w:rsidRPr="00F61BD3" w:rsidRDefault="00E74EFB" w:rsidP="009E293F">
            <w:pPr>
              <w:widowControl w:val="0"/>
              <w:spacing w:line="240" w:lineRule="auto"/>
              <w:jc w:val="center"/>
            </w:pPr>
          </w:p>
        </w:tc>
      </w:tr>
      <w:tr w:rsidR="00E74EFB" w:rsidRPr="00F61BD3" w14:paraId="012F1365" w14:textId="77777777" w:rsidTr="009E293F">
        <w:trPr>
          <w:trHeight w:val="23"/>
        </w:trPr>
        <w:tc>
          <w:tcPr>
            <w:tcW w:w="1276" w:type="dxa"/>
            <w:vMerge w:val="restart"/>
            <w:tcBorders>
              <w:top w:val="single" w:sz="6" w:space="0" w:color="000000"/>
              <w:left w:val="single" w:sz="6" w:space="0" w:color="000000"/>
              <w:right w:val="single" w:sz="6" w:space="0" w:color="000000"/>
            </w:tcBorders>
            <w:shd w:val="clear" w:color="auto" w:fill="FFFFFF"/>
            <w:tcMar>
              <w:top w:w="72" w:type="dxa"/>
              <w:left w:w="72" w:type="dxa"/>
              <w:bottom w:w="72" w:type="dxa"/>
              <w:right w:w="72" w:type="dxa"/>
            </w:tcMar>
            <w:vAlign w:val="center"/>
          </w:tcPr>
          <w:p w14:paraId="7F122BC1" w14:textId="77777777" w:rsidR="00E74EFB" w:rsidRPr="00F61BD3" w:rsidRDefault="00E74EFB" w:rsidP="009E293F">
            <w:pPr>
              <w:spacing w:line="240" w:lineRule="auto"/>
              <w:rPr>
                <w:b/>
              </w:rPr>
            </w:pPr>
            <w:r w:rsidRPr="00F61BD3">
              <w:rPr>
                <w:b/>
              </w:rPr>
              <w:t>DN4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77259919" w14:textId="77777777" w:rsidR="00E74EFB" w:rsidRPr="00F61BD3" w:rsidRDefault="00E74EFB" w:rsidP="009E293F">
            <w:pPr>
              <w:widowControl w:val="0"/>
              <w:spacing w:line="240" w:lineRule="auto"/>
              <w:jc w:val="center"/>
            </w:pPr>
            <w:r w:rsidRPr="00F61BD3">
              <w:t>EA</w:t>
            </w:r>
          </w:p>
        </w:tc>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786F5C60" w14:textId="77777777" w:rsidR="00E74EFB" w:rsidRPr="00F61BD3" w:rsidRDefault="00E74EFB" w:rsidP="009E293F">
            <w:pPr>
              <w:widowControl w:val="0"/>
              <w:spacing w:line="240" w:lineRule="auto"/>
              <w:jc w:val="center"/>
            </w:pPr>
            <w:r w:rsidRPr="00F61BD3">
              <w:t>106</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6337B84C" w14:textId="77777777" w:rsidR="00E74EFB" w:rsidRPr="00F61BD3" w:rsidRDefault="00E74EFB" w:rsidP="009E293F">
            <w:pPr>
              <w:widowControl w:val="0"/>
              <w:spacing w:line="240" w:lineRule="auto"/>
              <w:jc w:val="center"/>
            </w:pPr>
            <w:r w:rsidRPr="00F61BD3">
              <w:t>0.027</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6BA62B53" w14:textId="77777777" w:rsidR="00E74EFB" w:rsidRPr="00F61BD3" w:rsidRDefault="00E74EFB" w:rsidP="009E293F">
            <w:pPr>
              <w:widowControl w:val="0"/>
              <w:spacing w:line="240" w:lineRule="auto"/>
              <w:jc w:val="center"/>
            </w:pPr>
            <w:r w:rsidRPr="00F61BD3">
              <w:t>0.405</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60D908AF" w14:textId="77777777" w:rsidR="00E74EFB" w:rsidRPr="00F61BD3" w:rsidRDefault="00E74EFB" w:rsidP="009E293F">
            <w:pPr>
              <w:widowControl w:val="0"/>
              <w:spacing w:line="240" w:lineRule="auto"/>
              <w:jc w:val="center"/>
            </w:pPr>
            <w:r w:rsidRPr="00F61BD3">
              <w:t>0.643</w:t>
            </w:r>
          </w:p>
        </w:tc>
      </w:tr>
      <w:tr w:rsidR="00E74EFB" w:rsidRPr="00F61BD3" w14:paraId="4707993D" w14:textId="77777777" w:rsidTr="009E293F">
        <w:trPr>
          <w:trHeight w:val="23"/>
        </w:trPr>
        <w:tc>
          <w:tcPr>
            <w:tcW w:w="1276" w:type="dxa"/>
            <w:vMerge/>
            <w:tcBorders>
              <w:left w:val="single" w:sz="6" w:space="0" w:color="000000"/>
              <w:right w:val="single" w:sz="6" w:space="0" w:color="000000"/>
            </w:tcBorders>
            <w:shd w:val="clear" w:color="auto" w:fill="FFFFFF"/>
            <w:tcMar>
              <w:top w:w="72" w:type="dxa"/>
              <w:left w:w="72" w:type="dxa"/>
              <w:bottom w:w="72" w:type="dxa"/>
              <w:right w:w="72" w:type="dxa"/>
            </w:tcMar>
            <w:vAlign w:val="center"/>
          </w:tcPr>
          <w:p w14:paraId="0607B9CD" w14:textId="77777777" w:rsidR="00E74EFB" w:rsidRPr="00F61BD3" w:rsidRDefault="00E74EFB" w:rsidP="009E293F">
            <w:pPr>
              <w:spacing w:line="240" w:lineRule="auto"/>
              <w:rPr>
                <w:b/>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716F921C" w14:textId="77777777" w:rsidR="00E74EFB" w:rsidRPr="00F61BD3" w:rsidRDefault="00E74EFB" w:rsidP="009E293F">
            <w:pPr>
              <w:widowControl w:val="0"/>
              <w:spacing w:line="240" w:lineRule="auto"/>
              <w:jc w:val="center"/>
            </w:pPr>
            <w:r w:rsidRPr="00F61BD3">
              <w:t>IQ</w:t>
            </w:r>
          </w:p>
        </w:tc>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6045410D" w14:textId="77777777" w:rsidR="00E74EFB" w:rsidRPr="00F61BD3" w:rsidRDefault="00E74EFB" w:rsidP="009E293F">
            <w:pPr>
              <w:widowControl w:val="0"/>
              <w:spacing w:line="240" w:lineRule="auto"/>
              <w:jc w:val="center"/>
            </w:pPr>
            <w:r w:rsidRPr="00F61BD3">
              <w:t>106</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5BDD7A7E" w14:textId="77777777" w:rsidR="00E74EFB" w:rsidRPr="00F61BD3" w:rsidRDefault="00E74EFB" w:rsidP="009E293F">
            <w:pPr>
              <w:widowControl w:val="0"/>
              <w:spacing w:line="240" w:lineRule="auto"/>
              <w:jc w:val="center"/>
            </w:pPr>
            <w:r w:rsidRPr="00F61BD3">
              <w:t>0.047</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5AB12DC1" w14:textId="77777777" w:rsidR="00E74EFB" w:rsidRPr="00F61BD3" w:rsidRDefault="00E74EFB" w:rsidP="009E293F">
            <w:pPr>
              <w:widowControl w:val="0"/>
              <w:spacing w:line="240" w:lineRule="auto"/>
              <w:jc w:val="center"/>
            </w:pPr>
            <w:r w:rsidRPr="00F61BD3">
              <w:t>0.313</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5A353A3A" w14:textId="77777777" w:rsidR="00E74EFB" w:rsidRPr="00F61BD3" w:rsidRDefault="00E74EFB" w:rsidP="009E293F">
            <w:pPr>
              <w:widowControl w:val="0"/>
              <w:spacing w:line="240" w:lineRule="auto"/>
              <w:jc w:val="center"/>
            </w:pPr>
            <w:r w:rsidRPr="00F61BD3">
              <w:t>0.643</w:t>
            </w:r>
          </w:p>
        </w:tc>
      </w:tr>
      <w:tr w:rsidR="00E74EFB" w:rsidRPr="00F61BD3" w14:paraId="6E7BDA49" w14:textId="77777777" w:rsidTr="009E293F">
        <w:trPr>
          <w:trHeight w:val="23"/>
        </w:trPr>
        <w:tc>
          <w:tcPr>
            <w:tcW w:w="1276" w:type="dxa"/>
            <w:vMerge/>
            <w:tcBorders>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098E8EA8" w14:textId="77777777" w:rsidR="00E74EFB" w:rsidRPr="00F61BD3" w:rsidRDefault="00E74EFB" w:rsidP="009E293F">
            <w:pPr>
              <w:spacing w:line="240" w:lineRule="auto"/>
              <w:rPr>
                <w:b/>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3D03802C" w14:textId="77777777" w:rsidR="00E74EFB" w:rsidRPr="00F61BD3" w:rsidRDefault="00E74EFB" w:rsidP="009E293F">
            <w:pPr>
              <w:widowControl w:val="0"/>
              <w:spacing w:line="240" w:lineRule="auto"/>
              <w:jc w:val="center"/>
            </w:pPr>
            <w:r w:rsidRPr="00F61BD3">
              <w:t>SCZ</w:t>
            </w:r>
          </w:p>
        </w:tc>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4A58FA37" w14:textId="77777777" w:rsidR="00E74EFB" w:rsidRPr="00F61BD3" w:rsidRDefault="00E74EFB" w:rsidP="009E293F">
            <w:pPr>
              <w:widowControl w:val="0"/>
              <w:spacing w:line="240" w:lineRule="auto"/>
              <w:jc w:val="center"/>
            </w:pPr>
            <w:r w:rsidRPr="00F61BD3">
              <w:t>104</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5283EED7" w14:textId="77777777" w:rsidR="00E74EFB" w:rsidRPr="00F61BD3" w:rsidRDefault="00E74EFB" w:rsidP="009E293F">
            <w:pPr>
              <w:widowControl w:val="0"/>
              <w:spacing w:line="240" w:lineRule="auto"/>
              <w:jc w:val="center"/>
            </w:pPr>
            <w:r w:rsidRPr="00F61BD3">
              <w:t>0.013</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2A6E864C" w14:textId="77777777" w:rsidR="00E74EFB" w:rsidRPr="00F61BD3" w:rsidRDefault="00E74EFB" w:rsidP="009E293F">
            <w:pPr>
              <w:widowControl w:val="0"/>
              <w:spacing w:line="240" w:lineRule="auto"/>
              <w:jc w:val="center"/>
            </w:pPr>
            <w:r w:rsidRPr="00F61BD3">
              <w:t>0.446</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6D22E36E" w14:textId="77777777" w:rsidR="00E74EFB" w:rsidRPr="00F61BD3" w:rsidRDefault="00E74EFB" w:rsidP="009E293F">
            <w:pPr>
              <w:widowControl w:val="0"/>
              <w:spacing w:line="240" w:lineRule="auto"/>
              <w:jc w:val="center"/>
            </w:pPr>
            <w:r w:rsidRPr="00F61BD3">
              <w:t>0.643</w:t>
            </w:r>
          </w:p>
        </w:tc>
      </w:tr>
      <w:tr w:rsidR="00E74EFB" w:rsidRPr="00F61BD3" w14:paraId="52B40718" w14:textId="77777777" w:rsidTr="009E293F">
        <w:trPr>
          <w:trHeight w:val="23"/>
        </w:trPr>
        <w:tc>
          <w:tcPr>
            <w:tcW w:w="7049" w:type="dxa"/>
            <w:gridSpan w:val="6"/>
            <w:tcBorders>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20720EF1" w14:textId="77777777" w:rsidR="00E74EFB" w:rsidRPr="00F61BD3" w:rsidRDefault="00E74EFB" w:rsidP="009E293F">
            <w:pPr>
              <w:widowControl w:val="0"/>
              <w:spacing w:line="240" w:lineRule="auto"/>
              <w:jc w:val="center"/>
            </w:pPr>
          </w:p>
        </w:tc>
      </w:tr>
      <w:tr w:rsidR="00E74EFB" w:rsidRPr="00F61BD3" w14:paraId="47B26511" w14:textId="77777777" w:rsidTr="009E293F">
        <w:trPr>
          <w:trHeight w:val="23"/>
        </w:trPr>
        <w:tc>
          <w:tcPr>
            <w:tcW w:w="1276" w:type="dxa"/>
            <w:vMerge w:val="restart"/>
            <w:tcBorders>
              <w:top w:val="single" w:sz="6" w:space="0" w:color="000000"/>
              <w:left w:val="single" w:sz="6" w:space="0" w:color="000000"/>
              <w:right w:val="single" w:sz="6" w:space="0" w:color="000000"/>
            </w:tcBorders>
            <w:shd w:val="clear" w:color="auto" w:fill="FFFFFF"/>
            <w:tcMar>
              <w:top w:w="72" w:type="dxa"/>
              <w:left w:w="72" w:type="dxa"/>
              <w:bottom w:w="72" w:type="dxa"/>
              <w:right w:w="72" w:type="dxa"/>
            </w:tcMar>
            <w:vAlign w:val="center"/>
          </w:tcPr>
          <w:p w14:paraId="5F8111DD" w14:textId="77777777" w:rsidR="00E74EFB" w:rsidRPr="00F61BD3" w:rsidRDefault="00E74EFB" w:rsidP="009E293F">
            <w:pPr>
              <w:spacing w:line="240" w:lineRule="auto"/>
              <w:rPr>
                <w:b/>
              </w:rPr>
            </w:pPr>
            <w:r w:rsidRPr="00F61BD3">
              <w:rPr>
                <w:b/>
              </w:rPr>
              <w:t>DP</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75972592" w14:textId="77777777" w:rsidR="00E74EFB" w:rsidRPr="00F61BD3" w:rsidRDefault="00E74EFB" w:rsidP="009E293F">
            <w:pPr>
              <w:widowControl w:val="0"/>
              <w:spacing w:line="240" w:lineRule="auto"/>
              <w:jc w:val="center"/>
            </w:pPr>
            <w:r w:rsidRPr="00F61BD3">
              <w:t>EA</w:t>
            </w:r>
          </w:p>
        </w:tc>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42894D85" w14:textId="77777777" w:rsidR="00E74EFB" w:rsidRPr="00F61BD3" w:rsidRDefault="00E74EFB" w:rsidP="009E293F">
            <w:pPr>
              <w:widowControl w:val="0"/>
              <w:spacing w:line="240" w:lineRule="auto"/>
              <w:jc w:val="center"/>
            </w:pPr>
            <w:r w:rsidRPr="00F61BD3">
              <w:t>502</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286FCE58" w14:textId="77777777" w:rsidR="00E74EFB" w:rsidRPr="00F61BD3" w:rsidRDefault="00E74EFB" w:rsidP="009E293F">
            <w:pPr>
              <w:widowControl w:val="0"/>
              <w:spacing w:line="240" w:lineRule="auto"/>
              <w:jc w:val="center"/>
            </w:pPr>
            <w:r w:rsidRPr="00F61BD3">
              <w:t>0.06</w:t>
            </w:r>
            <w:r>
              <w:t>7</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644BD671" w14:textId="77777777" w:rsidR="00E74EFB" w:rsidRPr="00F61BD3" w:rsidRDefault="00E74EFB" w:rsidP="009E293F">
            <w:pPr>
              <w:widowControl w:val="0"/>
              <w:spacing w:line="240" w:lineRule="auto"/>
              <w:jc w:val="center"/>
            </w:pPr>
            <w:r w:rsidRPr="00F61BD3">
              <w:t>0.115</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4C6E8A09" w14:textId="77777777" w:rsidR="00E74EFB" w:rsidRPr="00F61BD3" w:rsidRDefault="00E74EFB" w:rsidP="009E293F">
            <w:pPr>
              <w:widowControl w:val="0"/>
              <w:spacing w:line="240" w:lineRule="auto"/>
              <w:jc w:val="center"/>
            </w:pPr>
            <w:r w:rsidRPr="00F61BD3">
              <w:t>0.516</w:t>
            </w:r>
          </w:p>
        </w:tc>
      </w:tr>
      <w:tr w:rsidR="00E74EFB" w:rsidRPr="00F61BD3" w14:paraId="41DFAD53" w14:textId="77777777" w:rsidTr="009E293F">
        <w:trPr>
          <w:trHeight w:val="23"/>
        </w:trPr>
        <w:tc>
          <w:tcPr>
            <w:tcW w:w="1276" w:type="dxa"/>
            <w:vMerge/>
            <w:tcBorders>
              <w:left w:val="single" w:sz="6" w:space="0" w:color="000000"/>
              <w:right w:val="single" w:sz="6" w:space="0" w:color="000000"/>
            </w:tcBorders>
            <w:shd w:val="clear" w:color="auto" w:fill="FFFFFF"/>
            <w:tcMar>
              <w:top w:w="72" w:type="dxa"/>
              <w:left w:w="72" w:type="dxa"/>
              <w:bottom w:w="72" w:type="dxa"/>
              <w:right w:w="72" w:type="dxa"/>
            </w:tcMar>
            <w:vAlign w:val="center"/>
          </w:tcPr>
          <w:p w14:paraId="21DC294D" w14:textId="77777777" w:rsidR="00E74EFB" w:rsidRPr="00F61BD3" w:rsidRDefault="00E74EFB" w:rsidP="009E293F">
            <w:pPr>
              <w:spacing w:line="240" w:lineRule="auto"/>
              <w:rPr>
                <w:b/>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16292693" w14:textId="77777777" w:rsidR="00E74EFB" w:rsidRPr="00F61BD3" w:rsidRDefault="00E74EFB" w:rsidP="009E293F">
            <w:pPr>
              <w:widowControl w:val="0"/>
              <w:spacing w:line="240" w:lineRule="auto"/>
              <w:jc w:val="center"/>
            </w:pPr>
            <w:r w:rsidRPr="00F61BD3">
              <w:t>IQ</w:t>
            </w:r>
          </w:p>
        </w:tc>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43B98056" w14:textId="77777777" w:rsidR="00E74EFB" w:rsidRPr="00F61BD3" w:rsidRDefault="00E74EFB" w:rsidP="009E293F">
            <w:pPr>
              <w:widowControl w:val="0"/>
              <w:spacing w:line="240" w:lineRule="auto"/>
              <w:jc w:val="center"/>
            </w:pPr>
            <w:r w:rsidRPr="00F61BD3">
              <w:t>506</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3E7D4027" w14:textId="77777777" w:rsidR="00E74EFB" w:rsidRPr="00F61BD3" w:rsidRDefault="00E74EFB" w:rsidP="009E293F">
            <w:pPr>
              <w:widowControl w:val="0"/>
              <w:spacing w:line="240" w:lineRule="auto"/>
              <w:jc w:val="center"/>
            </w:pPr>
            <w:r w:rsidRPr="00F61BD3">
              <w:t>-0.025</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6612FAFF" w14:textId="77777777" w:rsidR="00E74EFB" w:rsidRPr="00F61BD3" w:rsidRDefault="00E74EFB" w:rsidP="009E293F">
            <w:pPr>
              <w:widowControl w:val="0"/>
              <w:spacing w:line="240" w:lineRule="auto"/>
              <w:jc w:val="center"/>
            </w:pPr>
            <w:r w:rsidRPr="00F61BD3">
              <w:t>0.709</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0133F8E2" w14:textId="77777777" w:rsidR="00E74EFB" w:rsidRPr="00F61BD3" w:rsidRDefault="00E74EFB" w:rsidP="009E293F">
            <w:pPr>
              <w:widowControl w:val="0"/>
              <w:spacing w:line="240" w:lineRule="auto"/>
              <w:jc w:val="center"/>
            </w:pPr>
            <w:r w:rsidRPr="00F61BD3">
              <w:t>0.799</w:t>
            </w:r>
          </w:p>
        </w:tc>
      </w:tr>
      <w:tr w:rsidR="00E74EFB" w:rsidRPr="00F61BD3" w14:paraId="32CE6542" w14:textId="77777777" w:rsidTr="009E293F">
        <w:trPr>
          <w:trHeight w:val="23"/>
        </w:trPr>
        <w:tc>
          <w:tcPr>
            <w:tcW w:w="1276" w:type="dxa"/>
            <w:vMerge/>
            <w:tcBorders>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3D091DF9" w14:textId="77777777" w:rsidR="00E74EFB" w:rsidRPr="00F61BD3" w:rsidRDefault="00E74EFB" w:rsidP="009E293F">
            <w:pPr>
              <w:spacing w:line="240" w:lineRule="auto"/>
              <w:rPr>
                <w:b/>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21CFB014" w14:textId="77777777" w:rsidR="00E74EFB" w:rsidRPr="00F61BD3" w:rsidRDefault="00E74EFB" w:rsidP="009E293F">
            <w:pPr>
              <w:widowControl w:val="0"/>
              <w:spacing w:line="240" w:lineRule="auto"/>
              <w:jc w:val="center"/>
            </w:pPr>
            <w:r w:rsidRPr="00F61BD3">
              <w:t>SCZ</w:t>
            </w:r>
          </w:p>
        </w:tc>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37A2A1D8" w14:textId="77777777" w:rsidR="00E74EFB" w:rsidRPr="00F61BD3" w:rsidRDefault="00E74EFB" w:rsidP="009E293F">
            <w:pPr>
              <w:widowControl w:val="0"/>
              <w:spacing w:line="240" w:lineRule="auto"/>
              <w:jc w:val="center"/>
            </w:pPr>
            <w:r w:rsidRPr="00F61BD3">
              <w:t>495</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7527A63F" w14:textId="77777777" w:rsidR="00E74EFB" w:rsidRPr="00F61BD3" w:rsidRDefault="00E74EFB" w:rsidP="009E293F">
            <w:pPr>
              <w:widowControl w:val="0"/>
              <w:spacing w:line="240" w:lineRule="auto"/>
              <w:jc w:val="center"/>
            </w:pPr>
            <w:r w:rsidRPr="00F61BD3">
              <w:t>1.43e-05</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0D21A35E" w14:textId="77777777" w:rsidR="00E74EFB" w:rsidRPr="00F61BD3" w:rsidRDefault="00E74EFB" w:rsidP="009E293F">
            <w:pPr>
              <w:widowControl w:val="0"/>
              <w:spacing w:line="240" w:lineRule="auto"/>
              <w:jc w:val="center"/>
            </w:pPr>
            <w:r w:rsidRPr="00F61BD3">
              <w:t>0.5</w:t>
            </w:r>
            <w:r>
              <w:t>00</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tcPr>
          <w:p w14:paraId="5E8516F4" w14:textId="77777777" w:rsidR="00E74EFB" w:rsidRPr="00F61BD3" w:rsidRDefault="00E74EFB" w:rsidP="009E293F">
            <w:pPr>
              <w:widowControl w:val="0"/>
              <w:spacing w:line="240" w:lineRule="auto"/>
              <w:jc w:val="center"/>
            </w:pPr>
            <w:r w:rsidRPr="00F61BD3">
              <w:t>0.643</w:t>
            </w:r>
          </w:p>
        </w:tc>
      </w:tr>
    </w:tbl>
    <w:p w14:paraId="330F6DEB" w14:textId="77777777" w:rsidR="00E74EFB" w:rsidRDefault="00E74EFB" w:rsidP="00E74EFB">
      <w:pPr>
        <w:spacing w:line="360" w:lineRule="auto"/>
        <w:rPr>
          <w:b/>
        </w:rPr>
      </w:pPr>
      <w:r>
        <w:rPr>
          <w:b/>
        </w:rPr>
        <w:t xml:space="preserve">                                               </w:t>
      </w:r>
    </w:p>
    <w:p w14:paraId="71F89B26" w14:textId="77777777" w:rsidR="00E74EFB" w:rsidRDefault="00E74EFB" w:rsidP="00E74EFB">
      <w:pPr>
        <w:spacing w:line="360" w:lineRule="auto"/>
        <w:rPr>
          <w:b/>
        </w:rPr>
      </w:pPr>
    </w:p>
    <w:p w14:paraId="6964E548" w14:textId="77777777" w:rsidR="00E74EFB" w:rsidRDefault="00E74EFB" w:rsidP="00E74EFB">
      <w:pPr>
        <w:spacing w:line="360" w:lineRule="auto"/>
        <w:rPr>
          <w:b/>
        </w:rPr>
      </w:pPr>
    </w:p>
    <w:p w14:paraId="5EBCEB53" w14:textId="77777777" w:rsidR="00E74EFB" w:rsidRDefault="00E74EFB" w:rsidP="00E74EFB">
      <w:pPr>
        <w:spacing w:line="360" w:lineRule="auto"/>
      </w:pPr>
      <w:r>
        <w:rPr>
          <w:b/>
        </w:rPr>
        <w:t xml:space="preserve">     </w:t>
      </w:r>
    </w:p>
    <w:p w14:paraId="3ED6F622" w14:textId="115FD893" w:rsidR="00E74EFB" w:rsidRDefault="00E74EFB">
      <w:r>
        <w:br w:type="page"/>
      </w:r>
    </w:p>
    <w:p w14:paraId="2DEFAA1A" w14:textId="77777777" w:rsidR="00E74EFB" w:rsidRDefault="00E74EFB" w:rsidP="00E74EFB">
      <w:pPr>
        <w:rPr>
          <w:b/>
        </w:rPr>
      </w:pPr>
      <w:r>
        <w:rPr>
          <w:b/>
        </w:rPr>
        <w:lastRenderedPageBreak/>
        <w:t xml:space="preserve">Table 2: Results from de novo mutation analysis of BCL11B gene-sets using data from 3,447 SCZ trios. </w:t>
      </w:r>
    </w:p>
    <w:tbl>
      <w:tblPr>
        <w:tblStyle w:val="TableGrid"/>
        <w:tblpPr w:leftFromText="180" w:rightFromText="180" w:horzAnchor="page" w:tblpX="412" w:tblpY="1095"/>
        <w:tblW w:w="11052" w:type="dxa"/>
        <w:tblLayout w:type="fixed"/>
        <w:tblLook w:val="04A0" w:firstRow="1" w:lastRow="0" w:firstColumn="1" w:lastColumn="0" w:noHBand="0" w:noVBand="1"/>
      </w:tblPr>
      <w:tblGrid>
        <w:gridCol w:w="988"/>
        <w:gridCol w:w="708"/>
        <w:gridCol w:w="851"/>
        <w:gridCol w:w="709"/>
        <w:gridCol w:w="992"/>
        <w:gridCol w:w="992"/>
        <w:gridCol w:w="992"/>
        <w:gridCol w:w="993"/>
        <w:gridCol w:w="1842"/>
        <w:gridCol w:w="851"/>
        <w:gridCol w:w="1134"/>
      </w:tblGrid>
      <w:tr w:rsidR="00E74EFB" w:rsidRPr="00094B5B" w14:paraId="0A71AFB8" w14:textId="77777777" w:rsidTr="00E74EFB">
        <w:tc>
          <w:tcPr>
            <w:tcW w:w="988" w:type="dxa"/>
            <w:vMerge w:val="restart"/>
            <w:vAlign w:val="center"/>
          </w:tcPr>
          <w:p w14:paraId="5E5D64A9" w14:textId="77777777" w:rsidR="00E74EFB" w:rsidRPr="00F47BF4" w:rsidRDefault="00E74EFB" w:rsidP="00E74EFB">
            <w:pPr>
              <w:jc w:val="center"/>
              <w:rPr>
                <w:b/>
                <w:sz w:val="16"/>
                <w:szCs w:val="16"/>
              </w:rPr>
            </w:pPr>
            <w:r w:rsidRPr="00F47BF4">
              <w:rPr>
                <w:b/>
                <w:sz w:val="16"/>
                <w:szCs w:val="16"/>
              </w:rPr>
              <w:t>Gene set</w:t>
            </w:r>
          </w:p>
        </w:tc>
        <w:tc>
          <w:tcPr>
            <w:tcW w:w="708" w:type="dxa"/>
            <w:vMerge w:val="restart"/>
            <w:vAlign w:val="center"/>
          </w:tcPr>
          <w:p w14:paraId="3FEB9098" w14:textId="77777777" w:rsidR="00E74EFB" w:rsidRPr="00F47BF4" w:rsidRDefault="00E74EFB" w:rsidP="00E74EFB">
            <w:pPr>
              <w:jc w:val="center"/>
              <w:rPr>
                <w:b/>
                <w:sz w:val="16"/>
                <w:szCs w:val="16"/>
              </w:rPr>
            </w:pPr>
            <w:r w:rsidRPr="00F47BF4">
              <w:rPr>
                <w:b/>
                <w:sz w:val="16"/>
                <w:szCs w:val="16"/>
              </w:rPr>
              <w:t># Genes inside set</w:t>
            </w:r>
          </w:p>
        </w:tc>
        <w:tc>
          <w:tcPr>
            <w:tcW w:w="851" w:type="dxa"/>
            <w:vMerge w:val="restart"/>
            <w:vAlign w:val="center"/>
          </w:tcPr>
          <w:p w14:paraId="4B16F1F5" w14:textId="77777777" w:rsidR="00E74EFB" w:rsidRPr="00F47BF4" w:rsidRDefault="00E74EFB" w:rsidP="00E74EFB">
            <w:pPr>
              <w:jc w:val="center"/>
              <w:rPr>
                <w:b/>
                <w:sz w:val="16"/>
                <w:szCs w:val="16"/>
              </w:rPr>
            </w:pPr>
            <w:r w:rsidRPr="00F47BF4">
              <w:rPr>
                <w:b/>
                <w:sz w:val="16"/>
                <w:szCs w:val="16"/>
              </w:rPr>
              <w:t># Genes outside set</w:t>
            </w:r>
          </w:p>
        </w:tc>
        <w:tc>
          <w:tcPr>
            <w:tcW w:w="709" w:type="dxa"/>
            <w:vMerge w:val="restart"/>
            <w:vAlign w:val="center"/>
          </w:tcPr>
          <w:p w14:paraId="4A4D1C92" w14:textId="77777777" w:rsidR="00E74EFB" w:rsidRPr="00F47BF4" w:rsidRDefault="00E74EFB" w:rsidP="00E74EFB">
            <w:pPr>
              <w:jc w:val="center"/>
              <w:rPr>
                <w:b/>
                <w:sz w:val="16"/>
                <w:szCs w:val="16"/>
              </w:rPr>
            </w:pPr>
            <w:r w:rsidRPr="00F47BF4">
              <w:rPr>
                <w:b/>
                <w:sz w:val="16"/>
                <w:szCs w:val="16"/>
              </w:rPr>
              <w:t>DNM type</w:t>
            </w:r>
          </w:p>
        </w:tc>
        <w:tc>
          <w:tcPr>
            <w:tcW w:w="1984" w:type="dxa"/>
            <w:gridSpan w:val="2"/>
            <w:vAlign w:val="center"/>
          </w:tcPr>
          <w:p w14:paraId="0B4DDB58" w14:textId="77777777" w:rsidR="00E74EFB" w:rsidRPr="00F47BF4" w:rsidRDefault="00E74EFB" w:rsidP="00E74EFB">
            <w:pPr>
              <w:jc w:val="center"/>
              <w:rPr>
                <w:b/>
                <w:sz w:val="16"/>
                <w:szCs w:val="16"/>
              </w:rPr>
            </w:pPr>
            <w:r w:rsidRPr="00F47BF4">
              <w:rPr>
                <w:b/>
                <w:sz w:val="16"/>
                <w:szCs w:val="16"/>
              </w:rPr>
              <w:t># DNMs inside set</w:t>
            </w:r>
          </w:p>
        </w:tc>
        <w:tc>
          <w:tcPr>
            <w:tcW w:w="1985" w:type="dxa"/>
            <w:gridSpan w:val="2"/>
            <w:vAlign w:val="center"/>
          </w:tcPr>
          <w:p w14:paraId="44E46B54" w14:textId="77777777" w:rsidR="00E74EFB" w:rsidRPr="00F47BF4" w:rsidRDefault="00E74EFB" w:rsidP="00E74EFB">
            <w:pPr>
              <w:jc w:val="center"/>
              <w:rPr>
                <w:b/>
                <w:sz w:val="16"/>
                <w:szCs w:val="16"/>
              </w:rPr>
            </w:pPr>
            <w:r w:rsidRPr="00F47BF4">
              <w:rPr>
                <w:b/>
                <w:sz w:val="16"/>
                <w:szCs w:val="16"/>
              </w:rPr>
              <w:t># DNMs outside set</w:t>
            </w:r>
          </w:p>
        </w:tc>
        <w:tc>
          <w:tcPr>
            <w:tcW w:w="1842" w:type="dxa"/>
            <w:vMerge w:val="restart"/>
            <w:vAlign w:val="center"/>
          </w:tcPr>
          <w:p w14:paraId="09F63D60" w14:textId="77777777" w:rsidR="00E74EFB" w:rsidRPr="00F47BF4" w:rsidRDefault="00E74EFB" w:rsidP="00E74EFB">
            <w:pPr>
              <w:jc w:val="center"/>
              <w:rPr>
                <w:b/>
                <w:sz w:val="16"/>
                <w:szCs w:val="16"/>
              </w:rPr>
            </w:pPr>
            <w:r w:rsidRPr="00F47BF4">
              <w:rPr>
                <w:b/>
                <w:sz w:val="16"/>
                <w:szCs w:val="16"/>
              </w:rPr>
              <w:t>Two sample rate ratio (lower 95% bound; upper 95% bound)</w:t>
            </w:r>
          </w:p>
        </w:tc>
        <w:tc>
          <w:tcPr>
            <w:tcW w:w="851" w:type="dxa"/>
            <w:vMerge w:val="restart"/>
            <w:vAlign w:val="center"/>
          </w:tcPr>
          <w:p w14:paraId="469D46C5" w14:textId="77777777" w:rsidR="00E74EFB" w:rsidRPr="00F47BF4" w:rsidRDefault="00E74EFB" w:rsidP="00E74EFB">
            <w:pPr>
              <w:jc w:val="center"/>
              <w:rPr>
                <w:b/>
                <w:sz w:val="16"/>
                <w:szCs w:val="16"/>
              </w:rPr>
            </w:pPr>
            <w:r w:rsidRPr="00F47BF4">
              <w:rPr>
                <w:b/>
                <w:sz w:val="16"/>
                <w:szCs w:val="16"/>
              </w:rPr>
              <w:t>P-Value</w:t>
            </w:r>
          </w:p>
        </w:tc>
        <w:tc>
          <w:tcPr>
            <w:tcW w:w="1134" w:type="dxa"/>
            <w:vMerge w:val="restart"/>
            <w:vAlign w:val="center"/>
          </w:tcPr>
          <w:p w14:paraId="1AB0C491" w14:textId="77777777" w:rsidR="00E74EFB" w:rsidRPr="00F47BF4" w:rsidRDefault="00E74EFB" w:rsidP="00E74EFB">
            <w:pPr>
              <w:jc w:val="center"/>
              <w:rPr>
                <w:b/>
                <w:sz w:val="16"/>
                <w:szCs w:val="16"/>
              </w:rPr>
            </w:pPr>
            <w:r w:rsidRPr="00F47BF4">
              <w:rPr>
                <w:b/>
                <w:sz w:val="16"/>
                <w:szCs w:val="16"/>
              </w:rPr>
              <w:t>Q-Value</w:t>
            </w:r>
          </w:p>
        </w:tc>
      </w:tr>
      <w:tr w:rsidR="00E74EFB" w:rsidRPr="00094B5B" w14:paraId="5C328FA1" w14:textId="77777777" w:rsidTr="00E74EFB">
        <w:tc>
          <w:tcPr>
            <w:tcW w:w="988" w:type="dxa"/>
            <w:vMerge/>
            <w:vAlign w:val="center"/>
          </w:tcPr>
          <w:p w14:paraId="466ECC6F" w14:textId="77777777" w:rsidR="00E74EFB" w:rsidRPr="00F47BF4" w:rsidRDefault="00E74EFB" w:rsidP="00E74EFB">
            <w:pPr>
              <w:jc w:val="center"/>
              <w:rPr>
                <w:sz w:val="16"/>
                <w:szCs w:val="16"/>
              </w:rPr>
            </w:pPr>
          </w:p>
        </w:tc>
        <w:tc>
          <w:tcPr>
            <w:tcW w:w="708" w:type="dxa"/>
            <w:vMerge/>
            <w:vAlign w:val="center"/>
          </w:tcPr>
          <w:p w14:paraId="23A586B5" w14:textId="77777777" w:rsidR="00E74EFB" w:rsidRPr="00F47BF4" w:rsidRDefault="00E74EFB" w:rsidP="00E74EFB">
            <w:pPr>
              <w:jc w:val="center"/>
              <w:rPr>
                <w:sz w:val="16"/>
                <w:szCs w:val="16"/>
              </w:rPr>
            </w:pPr>
          </w:p>
        </w:tc>
        <w:tc>
          <w:tcPr>
            <w:tcW w:w="851" w:type="dxa"/>
            <w:vMerge/>
            <w:vAlign w:val="center"/>
          </w:tcPr>
          <w:p w14:paraId="202D9311" w14:textId="77777777" w:rsidR="00E74EFB" w:rsidRPr="00F47BF4" w:rsidRDefault="00E74EFB" w:rsidP="00E74EFB">
            <w:pPr>
              <w:jc w:val="center"/>
              <w:rPr>
                <w:sz w:val="16"/>
                <w:szCs w:val="16"/>
              </w:rPr>
            </w:pPr>
          </w:p>
        </w:tc>
        <w:tc>
          <w:tcPr>
            <w:tcW w:w="709" w:type="dxa"/>
            <w:vMerge/>
            <w:vAlign w:val="center"/>
          </w:tcPr>
          <w:p w14:paraId="0F6FA754" w14:textId="77777777" w:rsidR="00E74EFB" w:rsidRPr="00F47BF4" w:rsidRDefault="00E74EFB" w:rsidP="00E74EFB">
            <w:pPr>
              <w:jc w:val="center"/>
              <w:rPr>
                <w:sz w:val="16"/>
                <w:szCs w:val="16"/>
              </w:rPr>
            </w:pPr>
          </w:p>
        </w:tc>
        <w:tc>
          <w:tcPr>
            <w:tcW w:w="992" w:type="dxa"/>
            <w:vAlign w:val="center"/>
          </w:tcPr>
          <w:p w14:paraId="4973052D" w14:textId="77777777" w:rsidR="00E74EFB" w:rsidRPr="00F47BF4" w:rsidRDefault="00E74EFB" w:rsidP="00E74EFB">
            <w:pPr>
              <w:jc w:val="center"/>
              <w:rPr>
                <w:b/>
                <w:sz w:val="16"/>
                <w:szCs w:val="16"/>
              </w:rPr>
            </w:pPr>
            <w:r w:rsidRPr="00F47BF4">
              <w:rPr>
                <w:b/>
                <w:sz w:val="16"/>
                <w:szCs w:val="16"/>
              </w:rPr>
              <w:t>Observed</w:t>
            </w:r>
          </w:p>
        </w:tc>
        <w:tc>
          <w:tcPr>
            <w:tcW w:w="992" w:type="dxa"/>
            <w:vAlign w:val="center"/>
          </w:tcPr>
          <w:p w14:paraId="5C9A6A02" w14:textId="77777777" w:rsidR="00E74EFB" w:rsidRPr="00F47BF4" w:rsidRDefault="00E74EFB" w:rsidP="00E74EFB">
            <w:pPr>
              <w:jc w:val="center"/>
              <w:rPr>
                <w:b/>
                <w:sz w:val="16"/>
                <w:szCs w:val="16"/>
              </w:rPr>
            </w:pPr>
            <w:r w:rsidRPr="00F47BF4">
              <w:rPr>
                <w:b/>
                <w:sz w:val="16"/>
                <w:szCs w:val="16"/>
              </w:rPr>
              <w:t>Expected</w:t>
            </w:r>
          </w:p>
        </w:tc>
        <w:tc>
          <w:tcPr>
            <w:tcW w:w="992" w:type="dxa"/>
            <w:vAlign w:val="center"/>
          </w:tcPr>
          <w:p w14:paraId="2AE1C6B0" w14:textId="77777777" w:rsidR="00E74EFB" w:rsidRPr="00F47BF4" w:rsidRDefault="00E74EFB" w:rsidP="00E74EFB">
            <w:pPr>
              <w:jc w:val="center"/>
              <w:rPr>
                <w:b/>
                <w:sz w:val="16"/>
                <w:szCs w:val="16"/>
              </w:rPr>
            </w:pPr>
            <w:r w:rsidRPr="00F47BF4">
              <w:rPr>
                <w:b/>
                <w:sz w:val="16"/>
                <w:szCs w:val="16"/>
              </w:rPr>
              <w:t>Observed</w:t>
            </w:r>
          </w:p>
        </w:tc>
        <w:tc>
          <w:tcPr>
            <w:tcW w:w="993" w:type="dxa"/>
            <w:vAlign w:val="center"/>
          </w:tcPr>
          <w:p w14:paraId="3290205C" w14:textId="77777777" w:rsidR="00E74EFB" w:rsidRPr="00F47BF4" w:rsidRDefault="00E74EFB" w:rsidP="00E74EFB">
            <w:pPr>
              <w:jc w:val="center"/>
              <w:rPr>
                <w:b/>
                <w:sz w:val="16"/>
                <w:szCs w:val="16"/>
              </w:rPr>
            </w:pPr>
            <w:r w:rsidRPr="00F47BF4">
              <w:rPr>
                <w:b/>
                <w:sz w:val="16"/>
                <w:szCs w:val="16"/>
              </w:rPr>
              <w:t>Expected</w:t>
            </w:r>
          </w:p>
        </w:tc>
        <w:tc>
          <w:tcPr>
            <w:tcW w:w="1842" w:type="dxa"/>
            <w:vMerge/>
            <w:vAlign w:val="center"/>
          </w:tcPr>
          <w:p w14:paraId="5E363BC4" w14:textId="77777777" w:rsidR="00E74EFB" w:rsidRPr="00F47BF4" w:rsidRDefault="00E74EFB" w:rsidP="00E74EFB">
            <w:pPr>
              <w:jc w:val="center"/>
              <w:rPr>
                <w:sz w:val="16"/>
                <w:szCs w:val="16"/>
              </w:rPr>
            </w:pPr>
          </w:p>
        </w:tc>
        <w:tc>
          <w:tcPr>
            <w:tcW w:w="851" w:type="dxa"/>
            <w:vMerge/>
            <w:vAlign w:val="center"/>
          </w:tcPr>
          <w:p w14:paraId="619FBFF1" w14:textId="77777777" w:rsidR="00E74EFB" w:rsidRPr="00F47BF4" w:rsidRDefault="00E74EFB" w:rsidP="00E74EFB">
            <w:pPr>
              <w:jc w:val="center"/>
              <w:rPr>
                <w:sz w:val="16"/>
                <w:szCs w:val="16"/>
              </w:rPr>
            </w:pPr>
          </w:p>
        </w:tc>
        <w:tc>
          <w:tcPr>
            <w:tcW w:w="1134" w:type="dxa"/>
            <w:vMerge/>
            <w:vAlign w:val="center"/>
          </w:tcPr>
          <w:p w14:paraId="4893766A" w14:textId="77777777" w:rsidR="00E74EFB" w:rsidRPr="00F47BF4" w:rsidRDefault="00E74EFB" w:rsidP="00E74EFB">
            <w:pPr>
              <w:jc w:val="center"/>
              <w:rPr>
                <w:sz w:val="16"/>
                <w:szCs w:val="16"/>
              </w:rPr>
            </w:pPr>
          </w:p>
        </w:tc>
      </w:tr>
      <w:tr w:rsidR="00E74EFB" w:rsidRPr="00094B5B" w14:paraId="75FD22C9" w14:textId="77777777" w:rsidTr="00E74EFB">
        <w:tc>
          <w:tcPr>
            <w:tcW w:w="988" w:type="dxa"/>
            <w:vMerge w:val="restart"/>
            <w:vAlign w:val="center"/>
          </w:tcPr>
          <w:p w14:paraId="1ABD0C80" w14:textId="77777777" w:rsidR="00E74EFB" w:rsidRPr="00F47BF4" w:rsidRDefault="00E74EFB" w:rsidP="00E74EFB">
            <w:pPr>
              <w:jc w:val="center"/>
              <w:rPr>
                <w:b/>
                <w:sz w:val="16"/>
                <w:szCs w:val="16"/>
              </w:rPr>
            </w:pPr>
            <w:r w:rsidRPr="00F47BF4">
              <w:rPr>
                <w:b/>
                <w:sz w:val="16"/>
                <w:szCs w:val="16"/>
              </w:rPr>
              <w:t>Striatal</w:t>
            </w:r>
          </w:p>
        </w:tc>
        <w:tc>
          <w:tcPr>
            <w:tcW w:w="708" w:type="dxa"/>
            <w:vMerge w:val="restart"/>
            <w:vAlign w:val="center"/>
          </w:tcPr>
          <w:p w14:paraId="61954B63" w14:textId="77777777" w:rsidR="00E74EFB" w:rsidRPr="00F47BF4" w:rsidRDefault="00E74EFB" w:rsidP="00E74EFB">
            <w:pPr>
              <w:jc w:val="center"/>
              <w:rPr>
                <w:sz w:val="16"/>
                <w:szCs w:val="16"/>
              </w:rPr>
            </w:pPr>
            <w:r w:rsidRPr="00F47BF4">
              <w:rPr>
                <w:sz w:val="16"/>
                <w:szCs w:val="16"/>
              </w:rPr>
              <w:t>220</w:t>
            </w:r>
          </w:p>
        </w:tc>
        <w:tc>
          <w:tcPr>
            <w:tcW w:w="851" w:type="dxa"/>
            <w:vMerge w:val="restart"/>
            <w:vAlign w:val="center"/>
          </w:tcPr>
          <w:p w14:paraId="3779FA58" w14:textId="77777777" w:rsidR="00E74EFB" w:rsidRPr="00F47BF4" w:rsidRDefault="00E74EFB" w:rsidP="00E74EFB">
            <w:pPr>
              <w:jc w:val="center"/>
              <w:rPr>
                <w:sz w:val="16"/>
                <w:szCs w:val="16"/>
              </w:rPr>
            </w:pPr>
            <w:r w:rsidRPr="00F47BF4">
              <w:rPr>
                <w:sz w:val="16"/>
                <w:szCs w:val="16"/>
              </w:rPr>
              <w:t>19,398</w:t>
            </w:r>
          </w:p>
        </w:tc>
        <w:tc>
          <w:tcPr>
            <w:tcW w:w="709" w:type="dxa"/>
            <w:vAlign w:val="center"/>
          </w:tcPr>
          <w:p w14:paraId="5D85D297" w14:textId="77777777" w:rsidR="00E74EFB" w:rsidRPr="00F47BF4" w:rsidRDefault="00E74EFB" w:rsidP="00E74EFB">
            <w:pPr>
              <w:jc w:val="center"/>
              <w:rPr>
                <w:sz w:val="16"/>
                <w:szCs w:val="16"/>
              </w:rPr>
            </w:pPr>
            <w:r w:rsidRPr="00F47BF4">
              <w:rPr>
                <w:sz w:val="16"/>
                <w:szCs w:val="16"/>
              </w:rPr>
              <w:t>syn</w:t>
            </w:r>
          </w:p>
        </w:tc>
        <w:tc>
          <w:tcPr>
            <w:tcW w:w="992" w:type="dxa"/>
            <w:vAlign w:val="center"/>
          </w:tcPr>
          <w:p w14:paraId="71ECD5C7" w14:textId="77777777" w:rsidR="00E74EFB" w:rsidRPr="00F47BF4" w:rsidRDefault="00E74EFB" w:rsidP="00E74EFB">
            <w:pPr>
              <w:jc w:val="center"/>
              <w:rPr>
                <w:sz w:val="16"/>
                <w:szCs w:val="16"/>
              </w:rPr>
            </w:pPr>
            <w:r w:rsidRPr="00F47BF4">
              <w:rPr>
                <w:sz w:val="16"/>
                <w:szCs w:val="16"/>
              </w:rPr>
              <w:t>14</w:t>
            </w:r>
          </w:p>
        </w:tc>
        <w:tc>
          <w:tcPr>
            <w:tcW w:w="992" w:type="dxa"/>
            <w:vAlign w:val="center"/>
          </w:tcPr>
          <w:p w14:paraId="25D214DA" w14:textId="77777777" w:rsidR="00E74EFB" w:rsidRPr="00F47BF4" w:rsidRDefault="00E74EFB" w:rsidP="00E74EFB">
            <w:pPr>
              <w:jc w:val="center"/>
              <w:rPr>
                <w:sz w:val="16"/>
                <w:szCs w:val="16"/>
              </w:rPr>
            </w:pPr>
            <w:r w:rsidRPr="00F47BF4">
              <w:rPr>
                <w:sz w:val="16"/>
                <w:szCs w:val="16"/>
              </w:rPr>
              <w:t>13</w:t>
            </w:r>
          </w:p>
        </w:tc>
        <w:tc>
          <w:tcPr>
            <w:tcW w:w="992" w:type="dxa"/>
            <w:vAlign w:val="center"/>
          </w:tcPr>
          <w:p w14:paraId="0776B5DB" w14:textId="77777777" w:rsidR="00E74EFB" w:rsidRPr="00F47BF4" w:rsidRDefault="00E74EFB" w:rsidP="00E74EFB">
            <w:pPr>
              <w:jc w:val="center"/>
              <w:rPr>
                <w:sz w:val="16"/>
                <w:szCs w:val="16"/>
              </w:rPr>
            </w:pPr>
            <w:r w:rsidRPr="00F47BF4">
              <w:rPr>
                <w:sz w:val="16"/>
                <w:szCs w:val="16"/>
              </w:rPr>
              <w:t>797</w:t>
            </w:r>
          </w:p>
        </w:tc>
        <w:tc>
          <w:tcPr>
            <w:tcW w:w="993" w:type="dxa"/>
            <w:vAlign w:val="center"/>
          </w:tcPr>
          <w:p w14:paraId="702B510C" w14:textId="77777777" w:rsidR="00E74EFB" w:rsidRPr="00F47BF4" w:rsidRDefault="00E74EFB" w:rsidP="00E74EFB">
            <w:pPr>
              <w:jc w:val="center"/>
              <w:rPr>
                <w:sz w:val="16"/>
                <w:szCs w:val="16"/>
              </w:rPr>
            </w:pPr>
            <w:r w:rsidRPr="00F47BF4">
              <w:rPr>
                <w:sz w:val="16"/>
                <w:szCs w:val="16"/>
              </w:rPr>
              <w:t>953.5</w:t>
            </w:r>
          </w:p>
        </w:tc>
        <w:tc>
          <w:tcPr>
            <w:tcW w:w="1842" w:type="dxa"/>
            <w:vAlign w:val="center"/>
          </w:tcPr>
          <w:p w14:paraId="48D125EE" w14:textId="77777777" w:rsidR="00E74EFB" w:rsidRPr="00F47BF4" w:rsidRDefault="00E74EFB" w:rsidP="00E74EFB">
            <w:pPr>
              <w:jc w:val="center"/>
              <w:rPr>
                <w:sz w:val="16"/>
                <w:szCs w:val="16"/>
              </w:rPr>
            </w:pPr>
            <w:r w:rsidRPr="00F47BF4">
              <w:rPr>
                <w:sz w:val="16"/>
                <w:szCs w:val="16"/>
              </w:rPr>
              <w:t>1.288</w:t>
            </w:r>
          </w:p>
          <w:p w14:paraId="1AA8FCF2" w14:textId="77777777" w:rsidR="00E74EFB" w:rsidRPr="00F47BF4" w:rsidRDefault="00E74EFB" w:rsidP="00E74EFB">
            <w:pPr>
              <w:jc w:val="center"/>
              <w:rPr>
                <w:sz w:val="16"/>
                <w:szCs w:val="16"/>
              </w:rPr>
            </w:pPr>
            <w:r w:rsidRPr="00F47BF4">
              <w:rPr>
                <w:sz w:val="16"/>
                <w:szCs w:val="16"/>
              </w:rPr>
              <w:t>(0.701; 2.175)</w:t>
            </w:r>
          </w:p>
        </w:tc>
        <w:tc>
          <w:tcPr>
            <w:tcW w:w="851" w:type="dxa"/>
            <w:vAlign w:val="center"/>
          </w:tcPr>
          <w:p w14:paraId="5FFC8F74" w14:textId="77777777" w:rsidR="00E74EFB" w:rsidRPr="00F47BF4" w:rsidRDefault="00E74EFB" w:rsidP="00E74EFB">
            <w:pPr>
              <w:jc w:val="center"/>
              <w:rPr>
                <w:sz w:val="16"/>
                <w:szCs w:val="16"/>
              </w:rPr>
            </w:pPr>
            <w:r w:rsidRPr="00F47BF4">
              <w:rPr>
                <w:sz w:val="16"/>
                <w:szCs w:val="16"/>
              </w:rPr>
              <w:t>0.356</w:t>
            </w:r>
          </w:p>
        </w:tc>
        <w:tc>
          <w:tcPr>
            <w:tcW w:w="1134" w:type="dxa"/>
            <w:vAlign w:val="center"/>
          </w:tcPr>
          <w:p w14:paraId="7718302D" w14:textId="77777777" w:rsidR="00E74EFB" w:rsidRPr="00F47BF4" w:rsidRDefault="00E74EFB" w:rsidP="00E74EFB">
            <w:pPr>
              <w:jc w:val="center"/>
              <w:rPr>
                <w:sz w:val="16"/>
                <w:szCs w:val="16"/>
              </w:rPr>
            </w:pPr>
            <w:r w:rsidRPr="00F47BF4">
              <w:rPr>
                <w:sz w:val="16"/>
                <w:szCs w:val="16"/>
              </w:rPr>
              <w:t>1</w:t>
            </w:r>
          </w:p>
        </w:tc>
      </w:tr>
      <w:tr w:rsidR="00E74EFB" w:rsidRPr="00094B5B" w14:paraId="2A115823" w14:textId="77777777" w:rsidTr="00E74EFB">
        <w:tc>
          <w:tcPr>
            <w:tcW w:w="988" w:type="dxa"/>
            <w:vMerge/>
            <w:vAlign w:val="center"/>
          </w:tcPr>
          <w:p w14:paraId="0B2C5D5A" w14:textId="77777777" w:rsidR="00E74EFB" w:rsidRPr="00F47BF4" w:rsidRDefault="00E74EFB" w:rsidP="00E74EFB">
            <w:pPr>
              <w:jc w:val="center"/>
              <w:rPr>
                <w:b/>
                <w:sz w:val="16"/>
                <w:szCs w:val="16"/>
              </w:rPr>
            </w:pPr>
          </w:p>
        </w:tc>
        <w:tc>
          <w:tcPr>
            <w:tcW w:w="708" w:type="dxa"/>
            <w:vMerge/>
            <w:vAlign w:val="center"/>
          </w:tcPr>
          <w:p w14:paraId="40060190" w14:textId="77777777" w:rsidR="00E74EFB" w:rsidRPr="00F47BF4" w:rsidRDefault="00E74EFB" w:rsidP="00E74EFB">
            <w:pPr>
              <w:jc w:val="center"/>
              <w:rPr>
                <w:sz w:val="16"/>
                <w:szCs w:val="16"/>
              </w:rPr>
            </w:pPr>
          </w:p>
        </w:tc>
        <w:tc>
          <w:tcPr>
            <w:tcW w:w="851" w:type="dxa"/>
            <w:vMerge/>
            <w:vAlign w:val="center"/>
          </w:tcPr>
          <w:p w14:paraId="4176D02C" w14:textId="77777777" w:rsidR="00E74EFB" w:rsidRPr="00F47BF4" w:rsidRDefault="00E74EFB" w:rsidP="00E74EFB">
            <w:pPr>
              <w:jc w:val="center"/>
              <w:rPr>
                <w:sz w:val="16"/>
                <w:szCs w:val="16"/>
              </w:rPr>
            </w:pPr>
          </w:p>
        </w:tc>
        <w:tc>
          <w:tcPr>
            <w:tcW w:w="709" w:type="dxa"/>
            <w:vAlign w:val="center"/>
          </w:tcPr>
          <w:p w14:paraId="061D002E" w14:textId="77777777" w:rsidR="00E74EFB" w:rsidRPr="00F47BF4" w:rsidRDefault="00E74EFB" w:rsidP="00E74EFB">
            <w:pPr>
              <w:jc w:val="center"/>
              <w:rPr>
                <w:sz w:val="16"/>
                <w:szCs w:val="16"/>
              </w:rPr>
            </w:pPr>
            <w:r w:rsidRPr="00F47BF4">
              <w:rPr>
                <w:sz w:val="16"/>
                <w:szCs w:val="16"/>
              </w:rPr>
              <w:t>mis</w:t>
            </w:r>
          </w:p>
        </w:tc>
        <w:tc>
          <w:tcPr>
            <w:tcW w:w="992" w:type="dxa"/>
            <w:vAlign w:val="center"/>
          </w:tcPr>
          <w:p w14:paraId="219C902C" w14:textId="77777777" w:rsidR="00E74EFB" w:rsidRPr="00F47BF4" w:rsidRDefault="00E74EFB" w:rsidP="00E74EFB">
            <w:pPr>
              <w:jc w:val="center"/>
              <w:rPr>
                <w:sz w:val="16"/>
                <w:szCs w:val="16"/>
              </w:rPr>
            </w:pPr>
            <w:r w:rsidRPr="00F47BF4">
              <w:rPr>
                <w:sz w:val="16"/>
                <w:szCs w:val="16"/>
              </w:rPr>
              <w:t>31</w:t>
            </w:r>
          </w:p>
        </w:tc>
        <w:tc>
          <w:tcPr>
            <w:tcW w:w="992" w:type="dxa"/>
            <w:vAlign w:val="center"/>
          </w:tcPr>
          <w:p w14:paraId="0E53A8F3" w14:textId="77777777" w:rsidR="00E74EFB" w:rsidRPr="00F47BF4" w:rsidRDefault="00E74EFB" w:rsidP="00E74EFB">
            <w:pPr>
              <w:jc w:val="center"/>
              <w:rPr>
                <w:sz w:val="16"/>
                <w:szCs w:val="16"/>
              </w:rPr>
            </w:pPr>
            <w:r w:rsidRPr="00F47BF4">
              <w:rPr>
                <w:sz w:val="16"/>
                <w:szCs w:val="16"/>
              </w:rPr>
              <w:t>29.7</w:t>
            </w:r>
          </w:p>
        </w:tc>
        <w:tc>
          <w:tcPr>
            <w:tcW w:w="992" w:type="dxa"/>
            <w:vAlign w:val="center"/>
          </w:tcPr>
          <w:p w14:paraId="3A853843" w14:textId="77777777" w:rsidR="00E74EFB" w:rsidRPr="00F47BF4" w:rsidRDefault="00E74EFB" w:rsidP="00E74EFB">
            <w:pPr>
              <w:jc w:val="center"/>
              <w:rPr>
                <w:sz w:val="16"/>
                <w:szCs w:val="16"/>
              </w:rPr>
            </w:pPr>
            <w:r w:rsidRPr="00F47BF4">
              <w:rPr>
                <w:sz w:val="16"/>
                <w:szCs w:val="16"/>
              </w:rPr>
              <w:t>2140</w:t>
            </w:r>
          </w:p>
        </w:tc>
        <w:tc>
          <w:tcPr>
            <w:tcW w:w="993" w:type="dxa"/>
            <w:vAlign w:val="center"/>
          </w:tcPr>
          <w:p w14:paraId="23CC2ED8" w14:textId="77777777" w:rsidR="00E74EFB" w:rsidRPr="00F47BF4" w:rsidRDefault="00E74EFB" w:rsidP="00E74EFB">
            <w:pPr>
              <w:jc w:val="center"/>
              <w:rPr>
                <w:sz w:val="16"/>
                <w:szCs w:val="16"/>
              </w:rPr>
            </w:pPr>
            <w:r w:rsidRPr="00F47BF4">
              <w:rPr>
                <w:sz w:val="16"/>
                <w:szCs w:val="16"/>
              </w:rPr>
              <w:t>2141.4</w:t>
            </w:r>
          </w:p>
        </w:tc>
        <w:tc>
          <w:tcPr>
            <w:tcW w:w="1842" w:type="dxa"/>
            <w:vAlign w:val="center"/>
          </w:tcPr>
          <w:p w14:paraId="6B2DD967" w14:textId="77777777" w:rsidR="00E74EFB" w:rsidRPr="00F47BF4" w:rsidRDefault="00E74EFB" w:rsidP="00E74EFB">
            <w:pPr>
              <w:jc w:val="center"/>
              <w:rPr>
                <w:sz w:val="16"/>
                <w:szCs w:val="16"/>
              </w:rPr>
            </w:pPr>
            <w:r w:rsidRPr="00F47BF4">
              <w:rPr>
                <w:sz w:val="16"/>
                <w:szCs w:val="16"/>
              </w:rPr>
              <w:t>1.044</w:t>
            </w:r>
          </w:p>
          <w:p w14:paraId="58FA2274" w14:textId="77777777" w:rsidR="00E74EFB" w:rsidRPr="00F47BF4" w:rsidRDefault="00E74EFB" w:rsidP="00E74EFB">
            <w:pPr>
              <w:jc w:val="center"/>
              <w:rPr>
                <w:sz w:val="16"/>
                <w:szCs w:val="16"/>
              </w:rPr>
            </w:pPr>
            <w:r w:rsidRPr="00F47BF4">
              <w:rPr>
                <w:sz w:val="16"/>
                <w:szCs w:val="16"/>
              </w:rPr>
              <w:t>(0.708; 1.487)</w:t>
            </w:r>
          </w:p>
        </w:tc>
        <w:tc>
          <w:tcPr>
            <w:tcW w:w="851" w:type="dxa"/>
            <w:vAlign w:val="center"/>
          </w:tcPr>
          <w:p w14:paraId="0F08947C" w14:textId="77777777" w:rsidR="00E74EFB" w:rsidRPr="00F47BF4" w:rsidRDefault="00E74EFB" w:rsidP="00E74EFB">
            <w:pPr>
              <w:jc w:val="center"/>
              <w:rPr>
                <w:sz w:val="16"/>
                <w:szCs w:val="16"/>
              </w:rPr>
            </w:pPr>
            <w:r w:rsidRPr="00F47BF4">
              <w:rPr>
                <w:sz w:val="16"/>
                <w:szCs w:val="16"/>
              </w:rPr>
              <w:t>0.781</w:t>
            </w:r>
          </w:p>
        </w:tc>
        <w:tc>
          <w:tcPr>
            <w:tcW w:w="1134" w:type="dxa"/>
            <w:vAlign w:val="center"/>
          </w:tcPr>
          <w:p w14:paraId="57351271" w14:textId="77777777" w:rsidR="00E74EFB" w:rsidRPr="00F47BF4" w:rsidRDefault="00E74EFB" w:rsidP="00E74EFB">
            <w:pPr>
              <w:jc w:val="center"/>
              <w:rPr>
                <w:sz w:val="16"/>
                <w:szCs w:val="16"/>
              </w:rPr>
            </w:pPr>
            <w:r w:rsidRPr="00F47BF4">
              <w:rPr>
                <w:sz w:val="16"/>
                <w:szCs w:val="16"/>
              </w:rPr>
              <w:t>1</w:t>
            </w:r>
          </w:p>
        </w:tc>
      </w:tr>
      <w:tr w:rsidR="00E74EFB" w:rsidRPr="00094B5B" w14:paraId="1FF5D9FA" w14:textId="77777777" w:rsidTr="00E74EFB">
        <w:tc>
          <w:tcPr>
            <w:tcW w:w="988" w:type="dxa"/>
            <w:vMerge/>
            <w:vAlign w:val="center"/>
          </w:tcPr>
          <w:p w14:paraId="766EFD72" w14:textId="77777777" w:rsidR="00E74EFB" w:rsidRPr="00F47BF4" w:rsidRDefault="00E74EFB" w:rsidP="00E74EFB">
            <w:pPr>
              <w:jc w:val="center"/>
              <w:rPr>
                <w:b/>
                <w:sz w:val="16"/>
                <w:szCs w:val="16"/>
              </w:rPr>
            </w:pPr>
          </w:p>
        </w:tc>
        <w:tc>
          <w:tcPr>
            <w:tcW w:w="708" w:type="dxa"/>
            <w:vMerge/>
            <w:vAlign w:val="center"/>
          </w:tcPr>
          <w:p w14:paraId="1AFDEA3D" w14:textId="77777777" w:rsidR="00E74EFB" w:rsidRPr="00F47BF4" w:rsidRDefault="00E74EFB" w:rsidP="00E74EFB">
            <w:pPr>
              <w:jc w:val="center"/>
              <w:rPr>
                <w:sz w:val="16"/>
                <w:szCs w:val="16"/>
              </w:rPr>
            </w:pPr>
          </w:p>
        </w:tc>
        <w:tc>
          <w:tcPr>
            <w:tcW w:w="851" w:type="dxa"/>
            <w:vMerge/>
            <w:vAlign w:val="center"/>
          </w:tcPr>
          <w:p w14:paraId="1A0FE853" w14:textId="77777777" w:rsidR="00E74EFB" w:rsidRPr="00F47BF4" w:rsidRDefault="00E74EFB" w:rsidP="00E74EFB">
            <w:pPr>
              <w:jc w:val="center"/>
              <w:rPr>
                <w:sz w:val="16"/>
                <w:szCs w:val="16"/>
              </w:rPr>
            </w:pPr>
          </w:p>
        </w:tc>
        <w:tc>
          <w:tcPr>
            <w:tcW w:w="709" w:type="dxa"/>
            <w:vAlign w:val="center"/>
          </w:tcPr>
          <w:p w14:paraId="6F507A89" w14:textId="77777777" w:rsidR="00E74EFB" w:rsidRPr="00F47BF4" w:rsidRDefault="00E74EFB" w:rsidP="00E74EFB">
            <w:pPr>
              <w:jc w:val="center"/>
              <w:rPr>
                <w:sz w:val="16"/>
                <w:szCs w:val="16"/>
              </w:rPr>
            </w:pPr>
            <w:r w:rsidRPr="00F47BF4">
              <w:rPr>
                <w:sz w:val="16"/>
                <w:szCs w:val="16"/>
              </w:rPr>
              <w:t>lof</w:t>
            </w:r>
          </w:p>
        </w:tc>
        <w:tc>
          <w:tcPr>
            <w:tcW w:w="992" w:type="dxa"/>
            <w:vAlign w:val="center"/>
          </w:tcPr>
          <w:p w14:paraId="7D79D76C" w14:textId="77777777" w:rsidR="00E74EFB" w:rsidRPr="00F47BF4" w:rsidRDefault="00E74EFB" w:rsidP="00E74EFB">
            <w:pPr>
              <w:jc w:val="center"/>
              <w:rPr>
                <w:sz w:val="16"/>
                <w:szCs w:val="16"/>
              </w:rPr>
            </w:pPr>
            <w:r w:rsidRPr="00F47BF4">
              <w:rPr>
                <w:sz w:val="16"/>
                <w:szCs w:val="16"/>
              </w:rPr>
              <w:t>4</w:t>
            </w:r>
          </w:p>
        </w:tc>
        <w:tc>
          <w:tcPr>
            <w:tcW w:w="992" w:type="dxa"/>
            <w:vAlign w:val="center"/>
          </w:tcPr>
          <w:p w14:paraId="464A3B9A" w14:textId="77777777" w:rsidR="00E74EFB" w:rsidRPr="00F47BF4" w:rsidRDefault="00E74EFB" w:rsidP="00E74EFB">
            <w:pPr>
              <w:jc w:val="center"/>
              <w:rPr>
                <w:sz w:val="16"/>
                <w:szCs w:val="16"/>
              </w:rPr>
            </w:pPr>
            <w:r w:rsidRPr="00F47BF4">
              <w:rPr>
                <w:sz w:val="16"/>
                <w:szCs w:val="16"/>
              </w:rPr>
              <w:t>4.7</w:t>
            </w:r>
          </w:p>
        </w:tc>
        <w:tc>
          <w:tcPr>
            <w:tcW w:w="992" w:type="dxa"/>
            <w:vAlign w:val="center"/>
          </w:tcPr>
          <w:p w14:paraId="28DD560B" w14:textId="77777777" w:rsidR="00E74EFB" w:rsidRPr="00F47BF4" w:rsidRDefault="00E74EFB" w:rsidP="00E74EFB">
            <w:pPr>
              <w:jc w:val="center"/>
              <w:rPr>
                <w:sz w:val="16"/>
                <w:szCs w:val="16"/>
              </w:rPr>
            </w:pPr>
            <w:r w:rsidRPr="00F47BF4">
              <w:rPr>
                <w:sz w:val="16"/>
                <w:szCs w:val="16"/>
              </w:rPr>
              <w:t>360</w:t>
            </w:r>
          </w:p>
        </w:tc>
        <w:tc>
          <w:tcPr>
            <w:tcW w:w="993" w:type="dxa"/>
            <w:vAlign w:val="center"/>
          </w:tcPr>
          <w:p w14:paraId="4E3AA855" w14:textId="77777777" w:rsidR="00E74EFB" w:rsidRPr="00F47BF4" w:rsidRDefault="00E74EFB" w:rsidP="00E74EFB">
            <w:pPr>
              <w:jc w:val="center"/>
              <w:rPr>
                <w:sz w:val="16"/>
                <w:szCs w:val="16"/>
              </w:rPr>
            </w:pPr>
            <w:r w:rsidRPr="00F47BF4">
              <w:rPr>
                <w:sz w:val="16"/>
                <w:szCs w:val="16"/>
              </w:rPr>
              <w:t>296.7</w:t>
            </w:r>
          </w:p>
        </w:tc>
        <w:tc>
          <w:tcPr>
            <w:tcW w:w="1842" w:type="dxa"/>
            <w:vAlign w:val="center"/>
          </w:tcPr>
          <w:p w14:paraId="3B589188" w14:textId="77777777" w:rsidR="00E74EFB" w:rsidRPr="00F47BF4" w:rsidRDefault="00E74EFB" w:rsidP="00E74EFB">
            <w:pPr>
              <w:jc w:val="center"/>
              <w:rPr>
                <w:sz w:val="16"/>
                <w:szCs w:val="16"/>
              </w:rPr>
            </w:pPr>
            <w:r w:rsidRPr="00F47BF4">
              <w:rPr>
                <w:sz w:val="16"/>
                <w:szCs w:val="16"/>
              </w:rPr>
              <w:t>0.701</w:t>
            </w:r>
          </w:p>
          <w:p w14:paraId="4FD3E147" w14:textId="77777777" w:rsidR="00E74EFB" w:rsidRPr="00F47BF4" w:rsidRDefault="00E74EFB" w:rsidP="00E74EFB">
            <w:pPr>
              <w:jc w:val="center"/>
              <w:rPr>
                <w:sz w:val="16"/>
                <w:szCs w:val="16"/>
              </w:rPr>
            </w:pPr>
            <w:r w:rsidRPr="00F47BF4">
              <w:rPr>
                <w:sz w:val="16"/>
                <w:szCs w:val="16"/>
              </w:rPr>
              <w:t>(0.19; 1.812)</w:t>
            </w:r>
          </w:p>
        </w:tc>
        <w:tc>
          <w:tcPr>
            <w:tcW w:w="851" w:type="dxa"/>
            <w:vAlign w:val="center"/>
          </w:tcPr>
          <w:p w14:paraId="0E763697" w14:textId="77777777" w:rsidR="00E74EFB" w:rsidRPr="00F47BF4" w:rsidRDefault="00E74EFB" w:rsidP="00E74EFB">
            <w:pPr>
              <w:jc w:val="center"/>
              <w:rPr>
                <w:sz w:val="16"/>
                <w:szCs w:val="16"/>
              </w:rPr>
            </w:pPr>
            <w:r w:rsidRPr="00F47BF4">
              <w:rPr>
                <w:sz w:val="16"/>
                <w:szCs w:val="16"/>
              </w:rPr>
              <w:t>0.67</w:t>
            </w:r>
          </w:p>
        </w:tc>
        <w:tc>
          <w:tcPr>
            <w:tcW w:w="1134" w:type="dxa"/>
            <w:vAlign w:val="center"/>
          </w:tcPr>
          <w:p w14:paraId="6818F181" w14:textId="77777777" w:rsidR="00E74EFB" w:rsidRPr="00F47BF4" w:rsidRDefault="00E74EFB" w:rsidP="00E74EFB">
            <w:pPr>
              <w:jc w:val="center"/>
              <w:rPr>
                <w:sz w:val="16"/>
                <w:szCs w:val="16"/>
              </w:rPr>
            </w:pPr>
            <w:r w:rsidRPr="00F47BF4">
              <w:rPr>
                <w:sz w:val="16"/>
                <w:szCs w:val="16"/>
              </w:rPr>
              <w:t>1</w:t>
            </w:r>
          </w:p>
        </w:tc>
      </w:tr>
      <w:tr w:rsidR="00E74EFB" w:rsidRPr="00094B5B" w14:paraId="18603336" w14:textId="77777777" w:rsidTr="00E74EFB">
        <w:tc>
          <w:tcPr>
            <w:tcW w:w="988" w:type="dxa"/>
            <w:vMerge w:val="restart"/>
            <w:vAlign w:val="center"/>
          </w:tcPr>
          <w:p w14:paraId="35B805D1" w14:textId="77777777" w:rsidR="00E74EFB" w:rsidRPr="00F47BF4" w:rsidRDefault="00E74EFB" w:rsidP="00E74EFB">
            <w:pPr>
              <w:jc w:val="center"/>
              <w:rPr>
                <w:b/>
                <w:sz w:val="16"/>
                <w:szCs w:val="16"/>
              </w:rPr>
            </w:pPr>
            <w:r w:rsidRPr="00F47BF4">
              <w:rPr>
                <w:b/>
                <w:sz w:val="16"/>
                <w:szCs w:val="16"/>
              </w:rPr>
              <w:t>DN4</w:t>
            </w:r>
          </w:p>
        </w:tc>
        <w:tc>
          <w:tcPr>
            <w:tcW w:w="708" w:type="dxa"/>
            <w:vMerge w:val="restart"/>
            <w:vAlign w:val="center"/>
          </w:tcPr>
          <w:p w14:paraId="6FC3ED07" w14:textId="77777777" w:rsidR="00E74EFB" w:rsidRPr="00F47BF4" w:rsidRDefault="00E74EFB" w:rsidP="00E74EFB">
            <w:pPr>
              <w:jc w:val="center"/>
              <w:rPr>
                <w:sz w:val="16"/>
                <w:szCs w:val="16"/>
              </w:rPr>
            </w:pPr>
            <w:r w:rsidRPr="00F47BF4">
              <w:rPr>
                <w:sz w:val="16"/>
                <w:szCs w:val="16"/>
              </w:rPr>
              <w:t>112</w:t>
            </w:r>
          </w:p>
        </w:tc>
        <w:tc>
          <w:tcPr>
            <w:tcW w:w="851" w:type="dxa"/>
            <w:vMerge w:val="restart"/>
            <w:vAlign w:val="center"/>
          </w:tcPr>
          <w:p w14:paraId="4A691808" w14:textId="77777777" w:rsidR="00E74EFB" w:rsidRPr="00F47BF4" w:rsidRDefault="00E74EFB" w:rsidP="00E74EFB">
            <w:pPr>
              <w:jc w:val="center"/>
              <w:rPr>
                <w:sz w:val="16"/>
                <w:szCs w:val="16"/>
              </w:rPr>
            </w:pPr>
            <w:r w:rsidRPr="00F47BF4">
              <w:rPr>
                <w:sz w:val="16"/>
                <w:szCs w:val="16"/>
              </w:rPr>
              <w:t>19,506</w:t>
            </w:r>
          </w:p>
        </w:tc>
        <w:tc>
          <w:tcPr>
            <w:tcW w:w="709" w:type="dxa"/>
            <w:vAlign w:val="center"/>
          </w:tcPr>
          <w:p w14:paraId="3CCBD9BA" w14:textId="77777777" w:rsidR="00E74EFB" w:rsidRPr="00F47BF4" w:rsidRDefault="00E74EFB" w:rsidP="00E74EFB">
            <w:pPr>
              <w:jc w:val="center"/>
              <w:rPr>
                <w:sz w:val="16"/>
                <w:szCs w:val="16"/>
              </w:rPr>
            </w:pPr>
            <w:r w:rsidRPr="00F47BF4">
              <w:rPr>
                <w:sz w:val="16"/>
                <w:szCs w:val="16"/>
              </w:rPr>
              <w:t>syn</w:t>
            </w:r>
          </w:p>
        </w:tc>
        <w:tc>
          <w:tcPr>
            <w:tcW w:w="992" w:type="dxa"/>
            <w:vAlign w:val="center"/>
          </w:tcPr>
          <w:p w14:paraId="736C80D8" w14:textId="77777777" w:rsidR="00E74EFB" w:rsidRPr="00F47BF4" w:rsidRDefault="00E74EFB" w:rsidP="00E74EFB">
            <w:pPr>
              <w:jc w:val="center"/>
              <w:rPr>
                <w:sz w:val="16"/>
                <w:szCs w:val="16"/>
              </w:rPr>
            </w:pPr>
            <w:r w:rsidRPr="00F47BF4">
              <w:rPr>
                <w:sz w:val="16"/>
                <w:szCs w:val="16"/>
              </w:rPr>
              <w:t>8</w:t>
            </w:r>
          </w:p>
        </w:tc>
        <w:tc>
          <w:tcPr>
            <w:tcW w:w="992" w:type="dxa"/>
            <w:vAlign w:val="center"/>
          </w:tcPr>
          <w:p w14:paraId="2497DB3A" w14:textId="77777777" w:rsidR="00E74EFB" w:rsidRPr="00F47BF4" w:rsidRDefault="00E74EFB" w:rsidP="00E74EFB">
            <w:pPr>
              <w:jc w:val="center"/>
              <w:rPr>
                <w:sz w:val="16"/>
                <w:szCs w:val="16"/>
              </w:rPr>
            </w:pPr>
            <w:r w:rsidRPr="00F47BF4">
              <w:rPr>
                <w:sz w:val="16"/>
                <w:szCs w:val="16"/>
              </w:rPr>
              <w:t>7.9</w:t>
            </w:r>
          </w:p>
        </w:tc>
        <w:tc>
          <w:tcPr>
            <w:tcW w:w="992" w:type="dxa"/>
            <w:vAlign w:val="center"/>
          </w:tcPr>
          <w:p w14:paraId="70C2042D" w14:textId="77777777" w:rsidR="00E74EFB" w:rsidRPr="00F47BF4" w:rsidRDefault="00E74EFB" w:rsidP="00E74EFB">
            <w:pPr>
              <w:jc w:val="center"/>
              <w:rPr>
                <w:sz w:val="16"/>
                <w:szCs w:val="16"/>
              </w:rPr>
            </w:pPr>
            <w:r w:rsidRPr="00F47BF4">
              <w:rPr>
                <w:sz w:val="16"/>
                <w:szCs w:val="16"/>
              </w:rPr>
              <w:t>803</w:t>
            </w:r>
          </w:p>
        </w:tc>
        <w:tc>
          <w:tcPr>
            <w:tcW w:w="993" w:type="dxa"/>
            <w:vAlign w:val="center"/>
          </w:tcPr>
          <w:p w14:paraId="5E2736D2" w14:textId="77777777" w:rsidR="00E74EFB" w:rsidRPr="00F47BF4" w:rsidRDefault="00E74EFB" w:rsidP="00E74EFB">
            <w:pPr>
              <w:jc w:val="center"/>
              <w:rPr>
                <w:sz w:val="16"/>
                <w:szCs w:val="16"/>
              </w:rPr>
            </w:pPr>
            <w:r w:rsidRPr="00F47BF4">
              <w:rPr>
                <w:sz w:val="16"/>
                <w:szCs w:val="16"/>
              </w:rPr>
              <w:t>958.6</w:t>
            </w:r>
          </w:p>
        </w:tc>
        <w:tc>
          <w:tcPr>
            <w:tcW w:w="1842" w:type="dxa"/>
            <w:vAlign w:val="center"/>
          </w:tcPr>
          <w:p w14:paraId="216EF586" w14:textId="77777777" w:rsidR="00E74EFB" w:rsidRPr="00F47BF4" w:rsidRDefault="00E74EFB" w:rsidP="00E74EFB">
            <w:pPr>
              <w:jc w:val="center"/>
              <w:rPr>
                <w:sz w:val="16"/>
                <w:szCs w:val="16"/>
              </w:rPr>
            </w:pPr>
            <w:r w:rsidRPr="00F47BF4">
              <w:rPr>
                <w:sz w:val="16"/>
                <w:szCs w:val="16"/>
              </w:rPr>
              <w:t>1.209</w:t>
            </w:r>
          </w:p>
          <w:p w14:paraId="38CDEA59" w14:textId="77777777" w:rsidR="00E74EFB" w:rsidRPr="00F47BF4" w:rsidRDefault="00E74EFB" w:rsidP="00E74EFB">
            <w:pPr>
              <w:jc w:val="center"/>
              <w:rPr>
                <w:sz w:val="16"/>
                <w:szCs w:val="16"/>
              </w:rPr>
            </w:pPr>
            <w:r w:rsidRPr="00F47BF4">
              <w:rPr>
                <w:sz w:val="16"/>
                <w:szCs w:val="16"/>
              </w:rPr>
              <w:t>(0.52; 2.394)</w:t>
            </w:r>
          </w:p>
        </w:tc>
        <w:tc>
          <w:tcPr>
            <w:tcW w:w="851" w:type="dxa"/>
            <w:vAlign w:val="center"/>
          </w:tcPr>
          <w:p w14:paraId="4EA43BE9" w14:textId="77777777" w:rsidR="00E74EFB" w:rsidRPr="00F47BF4" w:rsidRDefault="00E74EFB" w:rsidP="00E74EFB">
            <w:pPr>
              <w:jc w:val="center"/>
              <w:rPr>
                <w:sz w:val="16"/>
                <w:szCs w:val="16"/>
              </w:rPr>
            </w:pPr>
            <w:r w:rsidRPr="00F47BF4">
              <w:rPr>
                <w:sz w:val="16"/>
                <w:szCs w:val="16"/>
              </w:rPr>
              <w:t>0.554</w:t>
            </w:r>
          </w:p>
        </w:tc>
        <w:tc>
          <w:tcPr>
            <w:tcW w:w="1134" w:type="dxa"/>
            <w:vAlign w:val="center"/>
          </w:tcPr>
          <w:p w14:paraId="0D9B42D9" w14:textId="77777777" w:rsidR="00E74EFB" w:rsidRPr="00F47BF4" w:rsidRDefault="00E74EFB" w:rsidP="00E74EFB">
            <w:pPr>
              <w:jc w:val="center"/>
              <w:rPr>
                <w:sz w:val="16"/>
                <w:szCs w:val="16"/>
              </w:rPr>
            </w:pPr>
            <w:r w:rsidRPr="00F47BF4">
              <w:rPr>
                <w:sz w:val="16"/>
                <w:szCs w:val="16"/>
              </w:rPr>
              <w:t>1</w:t>
            </w:r>
          </w:p>
        </w:tc>
      </w:tr>
      <w:tr w:rsidR="00E74EFB" w:rsidRPr="00094B5B" w14:paraId="2ACDFA56" w14:textId="77777777" w:rsidTr="00E74EFB">
        <w:tc>
          <w:tcPr>
            <w:tcW w:w="988" w:type="dxa"/>
            <w:vMerge/>
            <w:vAlign w:val="center"/>
          </w:tcPr>
          <w:p w14:paraId="3D9950D2" w14:textId="77777777" w:rsidR="00E74EFB" w:rsidRPr="00F47BF4" w:rsidRDefault="00E74EFB" w:rsidP="00E74EFB">
            <w:pPr>
              <w:jc w:val="center"/>
              <w:rPr>
                <w:b/>
                <w:sz w:val="16"/>
                <w:szCs w:val="16"/>
              </w:rPr>
            </w:pPr>
          </w:p>
        </w:tc>
        <w:tc>
          <w:tcPr>
            <w:tcW w:w="708" w:type="dxa"/>
            <w:vMerge/>
            <w:vAlign w:val="center"/>
          </w:tcPr>
          <w:p w14:paraId="3DBE5697" w14:textId="77777777" w:rsidR="00E74EFB" w:rsidRPr="00F47BF4" w:rsidRDefault="00E74EFB" w:rsidP="00E74EFB">
            <w:pPr>
              <w:jc w:val="center"/>
              <w:rPr>
                <w:sz w:val="16"/>
                <w:szCs w:val="16"/>
              </w:rPr>
            </w:pPr>
          </w:p>
        </w:tc>
        <w:tc>
          <w:tcPr>
            <w:tcW w:w="851" w:type="dxa"/>
            <w:vMerge/>
            <w:vAlign w:val="center"/>
          </w:tcPr>
          <w:p w14:paraId="4A0CB193" w14:textId="77777777" w:rsidR="00E74EFB" w:rsidRPr="00F47BF4" w:rsidRDefault="00E74EFB" w:rsidP="00E74EFB">
            <w:pPr>
              <w:jc w:val="center"/>
              <w:rPr>
                <w:sz w:val="16"/>
                <w:szCs w:val="16"/>
              </w:rPr>
            </w:pPr>
          </w:p>
        </w:tc>
        <w:tc>
          <w:tcPr>
            <w:tcW w:w="709" w:type="dxa"/>
            <w:vAlign w:val="center"/>
          </w:tcPr>
          <w:p w14:paraId="6405429F" w14:textId="77777777" w:rsidR="00E74EFB" w:rsidRPr="00F47BF4" w:rsidRDefault="00E74EFB" w:rsidP="00E74EFB">
            <w:pPr>
              <w:jc w:val="center"/>
              <w:rPr>
                <w:sz w:val="16"/>
                <w:szCs w:val="16"/>
              </w:rPr>
            </w:pPr>
            <w:r w:rsidRPr="00F47BF4">
              <w:rPr>
                <w:sz w:val="16"/>
                <w:szCs w:val="16"/>
              </w:rPr>
              <w:t>mis</w:t>
            </w:r>
          </w:p>
        </w:tc>
        <w:tc>
          <w:tcPr>
            <w:tcW w:w="992" w:type="dxa"/>
            <w:vAlign w:val="center"/>
          </w:tcPr>
          <w:p w14:paraId="38D9AF05" w14:textId="77777777" w:rsidR="00E74EFB" w:rsidRPr="00F47BF4" w:rsidRDefault="00E74EFB" w:rsidP="00E74EFB">
            <w:pPr>
              <w:jc w:val="center"/>
              <w:rPr>
                <w:sz w:val="16"/>
                <w:szCs w:val="16"/>
              </w:rPr>
            </w:pPr>
            <w:r w:rsidRPr="00F47BF4">
              <w:rPr>
                <w:sz w:val="16"/>
                <w:szCs w:val="16"/>
              </w:rPr>
              <w:t>17</w:t>
            </w:r>
          </w:p>
        </w:tc>
        <w:tc>
          <w:tcPr>
            <w:tcW w:w="992" w:type="dxa"/>
            <w:vAlign w:val="center"/>
          </w:tcPr>
          <w:p w14:paraId="121C23D1" w14:textId="77777777" w:rsidR="00E74EFB" w:rsidRPr="00F47BF4" w:rsidRDefault="00E74EFB" w:rsidP="00E74EFB">
            <w:pPr>
              <w:jc w:val="center"/>
              <w:rPr>
                <w:sz w:val="16"/>
                <w:szCs w:val="16"/>
              </w:rPr>
            </w:pPr>
            <w:r w:rsidRPr="00F47BF4">
              <w:rPr>
                <w:sz w:val="16"/>
                <w:szCs w:val="16"/>
              </w:rPr>
              <w:t>17.6</w:t>
            </w:r>
          </w:p>
        </w:tc>
        <w:tc>
          <w:tcPr>
            <w:tcW w:w="992" w:type="dxa"/>
            <w:vAlign w:val="center"/>
          </w:tcPr>
          <w:p w14:paraId="5C96C9F6" w14:textId="77777777" w:rsidR="00E74EFB" w:rsidRPr="00F47BF4" w:rsidRDefault="00E74EFB" w:rsidP="00E74EFB">
            <w:pPr>
              <w:jc w:val="center"/>
              <w:rPr>
                <w:sz w:val="16"/>
                <w:szCs w:val="16"/>
              </w:rPr>
            </w:pPr>
            <w:r w:rsidRPr="00F47BF4">
              <w:rPr>
                <w:sz w:val="16"/>
                <w:szCs w:val="16"/>
              </w:rPr>
              <w:t>2154</w:t>
            </w:r>
          </w:p>
        </w:tc>
        <w:tc>
          <w:tcPr>
            <w:tcW w:w="993" w:type="dxa"/>
            <w:vAlign w:val="center"/>
          </w:tcPr>
          <w:p w14:paraId="1FCED5AF" w14:textId="77777777" w:rsidR="00E74EFB" w:rsidRPr="00F47BF4" w:rsidRDefault="00E74EFB" w:rsidP="00E74EFB">
            <w:pPr>
              <w:jc w:val="center"/>
              <w:rPr>
                <w:sz w:val="16"/>
                <w:szCs w:val="16"/>
              </w:rPr>
            </w:pPr>
            <w:r w:rsidRPr="00F47BF4">
              <w:rPr>
                <w:sz w:val="16"/>
                <w:szCs w:val="16"/>
              </w:rPr>
              <w:t>2153.6</w:t>
            </w:r>
          </w:p>
        </w:tc>
        <w:tc>
          <w:tcPr>
            <w:tcW w:w="1842" w:type="dxa"/>
            <w:vAlign w:val="center"/>
          </w:tcPr>
          <w:p w14:paraId="5CE862F4" w14:textId="77777777" w:rsidR="00E74EFB" w:rsidRPr="00F47BF4" w:rsidRDefault="00E74EFB" w:rsidP="00E74EFB">
            <w:pPr>
              <w:jc w:val="center"/>
              <w:rPr>
                <w:sz w:val="16"/>
                <w:szCs w:val="16"/>
              </w:rPr>
            </w:pPr>
            <w:r w:rsidRPr="00F47BF4">
              <w:rPr>
                <w:sz w:val="16"/>
                <w:szCs w:val="16"/>
              </w:rPr>
              <w:t>0.966</w:t>
            </w:r>
          </w:p>
          <w:p w14:paraId="5A291650" w14:textId="77777777" w:rsidR="00E74EFB" w:rsidRPr="00F47BF4" w:rsidRDefault="00E74EFB" w:rsidP="00E74EFB">
            <w:pPr>
              <w:jc w:val="center"/>
              <w:rPr>
                <w:sz w:val="16"/>
                <w:szCs w:val="16"/>
              </w:rPr>
            </w:pPr>
            <w:r w:rsidRPr="00F47BF4">
              <w:rPr>
                <w:sz w:val="16"/>
                <w:szCs w:val="16"/>
              </w:rPr>
              <w:t>(0.562; 1.55)</w:t>
            </w:r>
          </w:p>
        </w:tc>
        <w:tc>
          <w:tcPr>
            <w:tcW w:w="851" w:type="dxa"/>
            <w:vAlign w:val="center"/>
          </w:tcPr>
          <w:p w14:paraId="7549D593" w14:textId="77777777" w:rsidR="00E74EFB" w:rsidRPr="00F47BF4" w:rsidRDefault="00E74EFB" w:rsidP="00E74EFB">
            <w:pPr>
              <w:jc w:val="center"/>
              <w:rPr>
                <w:sz w:val="16"/>
                <w:szCs w:val="16"/>
              </w:rPr>
            </w:pPr>
            <w:r w:rsidRPr="00F47BF4">
              <w:rPr>
                <w:sz w:val="16"/>
                <w:szCs w:val="16"/>
              </w:rPr>
              <w:t>1</w:t>
            </w:r>
          </w:p>
        </w:tc>
        <w:tc>
          <w:tcPr>
            <w:tcW w:w="1134" w:type="dxa"/>
            <w:vAlign w:val="center"/>
          </w:tcPr>
          <w:p w14:paraId="2C93526D" w14:textId="77777777" w:rsidR="00E74EFB" w:rsidRPr="00F47BF4" w:rsidRDefault="00E74EFB" w:rsidP="00E74EFB">
            <w:pPr>
              <w:jc w:val="center"/>
              <w:rPr>
                <w:sz w:val="16"/>
                <w:szCs w:val="16"/>
              </w:rPr>
            </w:pPr>
            <w:r w:rsidRPr="00F47BF4">
              <w:rPr>
                <w:sz w:val="16"/>
                <w:szCs w:val="16"/>
              </w:rPr>
              <w:t>1</w:t>
            </w:r>
          </w:p>
        </w:tc>
      </w:tr>
      <w:tr w:rsidR="00E74EFB" w:rsidRPr="00094B5B" w14:paraId="788AFFEF" w14:textId="77777777" w:rsidTr="00E74EFB">
        <w:tc>
          <w:tcPr>
            <w:tcW w:w="988" w:type="dxa"/>
            <w:vMerge/>
            <w:vAlign w:val="center"/>
          </w:tcPr>
          <w:p w14:paraId="3B098DCF" w14:textId="77777777" w:rsidR="00E74EFB" w:rsidRPr="00F47BF4" w:rsidRDefault="00E74EFB" w:rsidP="00E74EFB">
            <w:pPr>
              <w:jc w:val="center"/>
              <w:rPr>
                <w:b/>
                <w:sz w:val="16"/>
                <w:szCs w:val="16"/>
              </w:rPr>
            </w:pPr>
          </w:p>
        </w:tc>
        <w:tc>
          <w:tcPr>
            <w:tcW w:w="708" w:type="dxa"/>
            <w:vMerge/>
            <w:vAlign w:val="center"/>
          </w:tcPr>
          <w:p w14:paraId="78920C7F" w14:textId="77777777" w:rsidR="00E74EFB" w:rsidRPr="00F47BF4" w:rsidRDefault="00E74EFB" w:rsidP="00E74EFB">
            <w:pPr>
              <w:jc w:val="center"/>
              <w:rPr>
                <w:sz w:val="16"/>
                <w:szCs w:val="16"/>
              </w:rPr>
            </w:pPr>
          </w:p>
        </w:tc>
        <w:tc>
          <w:tcPr>
            <w:tcW w:w="851" w:type="dxa"/>
            <w:vMerge/>
            <w:vAlign w:val="center"/>
          </w:tcPr>
          <w:p w14:paraId="15F65D39" w14:textId="77777777" w:rsidR="00E74EFB" w:rsidRPr="00F47BF4" w:rsidRDefault="00E74EFB" w:rsidP="00E74EFB">
            <w:pPr>
              <w:jc w:val="center"/>
              <w:rPr>
                <w:sz w:val="16"/>
                <w:szCs w:val="16"/>
              </w:rPr>
            </w:pPr>
          </w:p>
        </w:tc>
        <w:tc>
          <w:tcPr>
            <w:tcW w:w="709" w:type="dxa"/>
            <w:vAlign w:val="center"/>
          </w:tcPr>
          <w:p w14:paraId="27631B91" w14:textId="77777777" w:rsidR="00E74EFB" w:rsidRPr="00F47BF4" w:rsidRDefault="00E74EFB" w:rsidP="00E74EFB">
            <w:pPr>
              <w:jc w:val="center"/>
              <w:rPr>
                <w:sz w:val="16"/>
                <w:szCs w:val="16"/>
              </w:rPr>
            </w:pPr>
            <w:r w:rsidRPr="00F47BF4">
              <w:rPr>
                <w:sz w:val="16"/>
                <w:szCs w:val="16"/>
              </w:rPr>
              <w:t>lof</w:t>
            </w:r>
          </w:p>
        </w:tc>
        <w:tc>
          <w:tcPr>
            <w:tcW w:w="992" w:type="dxa"/>
            <w:vAlign w:val="center"/>
          </w:tcPr>
          <w:p w14:paraId="20254492" w14:textId="77777777" w:rsidR="00E74EFB" w:rsidRPr="00F47BF4" w:rsidRDefault="00E74EFB" w:rsidP="00E74EFB">
            <w:pPr>
              <w:jc w:val="center"/>
              <w:rPr>
                <w:sz w:val="16"/>
                <w:szCs w:val="16"/>
              </w:rPr>
            </w:pPr>
            <w:r w:rsidRPr="00F47BF4">
              <w:rPr>
                <w:sz w:val="16"/>
                <w:szCs w:val="16"/>
              </w:rPr>
              <w:t>2</w:t>
            </w:r>
          </w:p>
        </w:tc>
        <w:tc>
          <w:tcPr>
            <w:tcW w:w="992" w:type="dxa"/>
            <w:vAlign w:val="center"/>
          </w:tcPr>
          <w:p w14:paraId="50C46609" w14:textId="77777777" w:rsidR="00E74EFB" w:rsidRPr="00F47BF4" w:rsidRDefault="00E74EFB" w:rsidP="00E74EFB">
            <w:pPr>
              <w:jc w:val="center"/>
              <w:rPr>
                <w:sz w:val="16"/>
                <w:szCs w:val="16"/>
              </w:rPr>
            </w:pPr>
            <w:r w:rsidRPr="00F47BF4">
              <w:rPr>
                <w:sz w:val="16"/>
                <w:szCs w:val="16"/>
              </w:rPr>
              <w:t>2.3</w:t>
            </w:r>
          </w:p>
        </w:tc>
        <w:tc>
          <w:tcPr>
            <w:tcW w:w="992" w:type="dxa"/>
            <w:vAlign w:val="center"/>
          </w:tcPr>
          <w:p w14:paraId="198B4EAC" w14:textId="77777777" w:rsidR="00E74EFB" w:rsidRPr="00F47BF4" w:rsidRDefault="00E74EFB" w:rsidP="00E74EFB">
            <w:pPr>
              <w:jc w:val="center"/>
              <w:rPr>
                <w:sz w:val="16"/>
                <w:szCs w:val="16"/>
              </w:rPr>
            </w:pPr>
            <w:r w:rsidRPr="00F47BF4">
              <w:rPr>
                <w:sz w:val="16"/>
                <w:szCs w:val="16"/>
              </w:rPr>
              <w:t>362</w:t>
            </w:r>
          </w:p>
        </w:tc>
        <w:tc>
          <w:tcPr>
            <w:tcW w:w="993" w:type="dxa"/>
            <w:vAlign w:val="center"/>
          </w:tcPr>
          <w:p w14:paraId="1055E970" w14:textId="77777777" w:rsidR="00E74EFB" w:rsidRPr="00F47BF4" w:rsidRDefault="00E74EFB" w:rsidP="00E74EFB">
            <w:pPr>
              <w:jc w:val="center"/>
              <w:rPr>
                <w:sz w:val="16"/>
                <w:szCs w:val="16"/>
              </w:rPr>
            </w:pPr>
            <w:r w:rsidRPr="00F47BF4">
              <w:rPr>
                <w:sz w:val="16"/>
                <w:szCs w:val="16"/>
              </w:rPr>
              <w:t>299.1</w:t>
            </w:r>
          </w:p>
        </w:tc>
        <w:tc>
          <w:tcPr>
            <w:tcW w:w="1842" w:type="dxa"/>
            <w:vAlign w:val="center"/>
          </w:tcPr>
          <w:p w14:paraId="4AE93611" w14:textId="77777777" w:rsidR="00E74EFB" w:rsidRPr="00F47BF4" w:rsidRDefault="00E74EFB" w:rsidP="00E74EFB">
            <w:pPr>
              <w:jc w:val="center"/>
              <w:rPr>
                <w:sz w:val="16"/>
                <w:szCs w:val="16"/>
              </w:rPr>
            </w:pPr>
            <w:r w:rsidRPr="00F47BF4">
              <w:rPr>
                <w:sz w:val="16"/>
                <w:szCs w:val="16"/>
              </w:rPr>
              <w:t>0.718</w:t>
            </w:r>
          </w:p>
          <w:p w14:paraId="6FCC15D8" w14:textId="77777777" w:rsidR="00E74EFB" w:rsidRPr="00F47BF4" w:rsidRDefault="00E74EFB" w:rsidP="00E74EFB">
            <w:pPr>
              <w:jc w:val="center"/>
              <w:rPr>
                <w:sz w:val="16"/>
                <w:szCs w:val="16"/>
              </w:rPr>
            </w:pPr>
            <w:r w:rsidRPr="00F47BF4">
              <w:rPr>
                <w:sz w:val="16"/>
                <w:szCs w:val="16"/>
              </w:rPr>
              <w:t>(0.087; 2.614)</w:t>
            </w:r>
          </w:p>
        </w:tc>
        <w:tc>
          <w:tcPr>
            <w:tcW w:w="851" w:type="dxa"/>
            <w:vAlign w:val="center"/>
          </w:tcPr>
          <w:p w14:paraId="036F0059" w14:textId="77777777" w:rsidR="00E74EFB" w:rsidRPr="00F47BF4" w:rsidRDefault="00E74EFB" w:rsidP="00E74EFB">
            <w:pPr>
              <w:jc w:val="center"/>
              <w:rPr>
                <w:sz w:val="16"/>
                <w:szCs w:val="16"/>
              </w:rPr>
            </w:pPr>
            <w:r w:rsidRPr="00F47BF4">
              <w:rPr>
                <w:sz w:val="16"/>
                <w:szCs w:val="16"/>
              </w:rPr>
              <w:t>1</w:t>
            </w:r>
          </w:p>
        </w:tc>
        <w:tc>
          <w:tcPr>
            <w:tcW w:w="1134" w:type="dxa"/>
            <w:vAlign w:val="center"/>
          </w:tcPr>
          <w:p w14:paraId="546D19FE" w14:textId="77777777" w:rsidR="00E74EFB" w:rsidRPr="00F47BF4" w:rsidRDefault="00E74EFB" w:rsidP="00E74EFB">
            <w:pPr>
              <w:jc w:val="center"/>
              <w:rPr>
                <w:sz w:val="16"/>
                <w:szCs w:val="16"/>
              </w:rPr>
            </w:pPr>
            <w:r w:rsidRPr="00F47BF4">
              <w:rPr>
                <w:sz w:val="16"/>
                <w:szCs w:val="16"/>
              </w:rPr>
              <w:t>1</w:t>
            </w:r>
          </w:p>
        </w:tc>
      </w:tr>
      <w:tr w:rsidR="00E74EFB" w:rsidRPr="00094B5B" w14:paraId="0C34B937" w14:textId="77777777" w:rsidTr="00E74EFB">
        <w:tc>
          <w:tcPr>
            <w:tcW w:w="988" w:type="dxa"/>
            <w:vMerge w:val="restart"/>
            <w:vAlign w:val="center"/>
          </w:tcPr>
          <w:p w14:paraId="07896BCA" w14:textId="77777777" w:rsidR="00E74EFB" w:rsidRPr="00F47BF4" w:rsidRDefault="00E74EFB" w:rsidP="00E74EFB">
            <w:pPr>
              <w:jc w:val="center"/>
              <w:rPr>
                <w:b/>
                <w:sz w:val="16"/>
                <w:szCs w:val="16"/>
              </w:rPr>
            </w:pPr>
            <w:r w:rsidRPr="00F47BF4">
              <w:rPr>
                <w:b/>
                <w:sz w:val="16"/>
                <w:szCs w:val="16"/>
              </w:rPr>
              <w:t>DP</w:t>
            </w:r>
          </w:p>
        </w:tc>
        <w:tc>
          <w:tcPr>
            <w:tcW w:w="708" w:type="dxa"/>
            <w:vMerge w:val="restart"/>
            <w:vAlign w:val="center"/>
          </w:tcPr>
          <w:p w14:paraId="3DF8D084" w14:textId="77777777" w:rsidR="00E74EFB" w:rsidRPr="00F47BF4" w:rsidRDefault="00E74EFB" w:rsidP="00E74EFB">
            <w:pPr>
              <w:jc w:val="center"/>
              <w:rPr>
                <w:sz w:val="16"/>
                <w:szCs w:val="16"/>
              </w:rPr>
            </w:pPr>
            <w:r w:rsidRPr="00F47BF4">
              <w:rPr>
                <w:sz w:val="16"/>
                <w:szCs w:val="16"/>
              </w:rPr>
              <w:t>507</w:t>
            </w:r>
          </w:p>
        </w:tc>
        <w:tc>
          <w:tcPr>
            <w:tcW w:w="851" w:type="dxa"/>
            <w:vMerge w:val="restart"/>
            <w:vAlign w:val="center"/>
          </w:tcPr>
          <w:p w14:paraId="0D643145" w14:textId="77777777" w:rsidR="00E74EFB" w:rsidRPr="00F47BF4" w:rsidRDefault="00E74EFB" w:rsidP="00E74EFB">
            <w:pPr>
              <w:jc w:val="center"/>
              <w:rPr>
                <w:sz w:val="16"/>
                <w:szCs w:val="16"/>
              </w:rPr>
            </w:pPr>
            <w:r w:rsidRPr="00F47BF4">
              <w:rPr>
                <w:sz w:val="16"/>
                <w:szCs w:val="16"/>
              </w:rPr>
              <w:t>19,111</w:t>
            </w:r>
          </w:p>
        </w:tc>
        <w:tc>
          <w:tcPr>
            <w:tcW w:w="709" w:type="dxa"/>
            <w:vAlign w:val="center"/>
          </w:tcPr>
          <w:p w14:paraId="57C2EB52" w14:textId="77777777" w:rsidR="00E74EFB" w:rsidRPr="00F47BF4" w:rsidRDefault="00E74EFB" w:rsidP="00E74EFB">
            <w:pPr>
              <w:jc w:val="center"/>
              <w:rPr>
                <w:sz w:val="16"/>
                <w:szCs w:val="16"/>
              </w:rPr>
            </w:pPr>
            <w:r w:rsidRPr="00F47BF4">
              <w:rPr>
                <w:sz w:val="16"/>
                <w:szCs w:val="16"/>
              </w:rPr>
              <w:t>syn</w:t>
            </w:r>
          </w:p>
        </w:tc>
        <w:tc>
          <w:tcPr>
            <w:tcW w:w="992" w:type="dxa"/>
            <w:vAlign w:val="center"/>
          </w:tcPr>
          <w:p w14:paraId="6BCA9F06" w14:textId="77777777" w:rsidR="00E74EFB" w:rsidRPr="00F47BF4" w:rsidRDefault="00E74EFB" w:rsidP="00E74EFB">
            <w:pPr>
              <w:jc w:val="center"/>
              <w:rPr>
                <w:sz w:val="16"/>
                <w:szCs w:val="16"/>
              </w:rPr>
            </w:pPr>
            <w:r w:rsidRPr="00F47BF4">
              <w:rPr>
                <w:sz w:val="16"/>
                <w:szCs w:val="16"/>
              </w:rPr>
              <w:t>27</w:t>
            </w:r>
          </w:p>
        </w:tc>
        <w:tc>
          <w:tcPr>
            <w:tcW w:w="992" w:type="dxa"/>
            <w:vAlign w:val="center"/>
          </w:tcPr>
          <w:p w14:paraId="57439B25" w14:textId="77777777" w:rsidR="00E74EFB" w:rsidRPr="00F47BF4" w:rsidRDefault="00E74EFB" w:rsidP="00E74EFB">
            <w:pPr>
              <w:jc w:val="center"/>
              <w:rPr>
                <w:sz w:val="16"/>
                <w:szCs w:val="16"/>
              </w:rPr>
            </w:pPr>
            <w:r w:rsidRPr="00F47BF4">
              <w:rPr>
                <w:sz w:val="16"/>
                <w:szCs w:val="16"/>
              </w:rPr>
              <w:t>28.4</w:t>
            </w:r>
          </w:p>
        </w:tc>
        <w:tc>
          <w:tcPr>
            <w:tcW w:w="992" w:type="dxa"/>
            <w:vAlign w:val="center"/>
          </w:tcPr>
          <w:p w14:paraId="57A3BEEB" w14:textId="77777777" w:rsidR="00E74EFB" w:rsidRPr="00F47BF4" w:rsidRDefault="00E74EFB" w:rsidP="00E74EFB">
            <w:pPr>
              <w:jc w:val="center"/>
              <w:rPr>
                <w:sz w:val="16"/>
                <w:szCs w:val="16"/>
              </w:rPr>
            </w:pPr>
            <w:r w:rsidRPr="00F47BF4">
              <w:rPr>
                <w:sz w:val="16"/>
                <w:szCs w:val="16"/>
              </w:rPr>
              <w:t>784</w:t>
            </w:r>
          </w:p>
        </w:tc>
        <w:tc>
          <w:tcPr>
            <w:tcW w:w="993" w:type="dxa"/>
            <w:vAlign w:val="center"/>
          </w:tcPr>
          <w:p w14:paraId="3FE02D77" w14:textId="77777777" w:rsidR="00E74EFB" w:rsidRPr="00F47BF4" w:rsidRDefault="00E74EFB" w:rsidP="00E74EFB">
            <w:pPr>
              <w:jc w:val="center"/>
              <w:rPr>
                <w:sz w:val="16"/>
                <w:szCs w:val="16"/>
              </w:rPr>
            </w:pPr>
            <w:r w:rsidRPr="00F47BF4">
              <w:rPr>
                <w:sz w:val="16"/>
                <w:szCs w:val="16"/>
              </w:rPr>
              <w:t>938.1</w:t>
            </w:r>
          </w:p>
        </w:tc>
        <w:tc>
          <w:tcPr>
            <w:tcW w:w="1842" w:type="dxa"/>
            <w:vAlign w:val="center"/>
          </w:tcPr>
          <w:p w14:paraId="163CFDE2" w14:textId="77777777" w:rsidR="00E74EFB" w:rsidRPr="00F47BF4" w:rsidRDefault="00E74EFB" w:rsidP="00E74EFB">
            <w:pPr>
              <w:jc w:val="center"/>
              <w:rPr>
                <w:sz w:val="16"/>
                <w:szCs w:val="16"/>
              </w:rPr>
            </w:pPr>
            <w:r w:rsidRPr="00F47BF4">
              <w:rPr>
                <w:sz w:val="16"/>
                <w:szCs w:val="16"/>
              </w:rPr>
              <w:t>1.138</w:t>
            </w:r>
          </w:p>
          <w:p w14:paraId="3CE47DCD" w14:textId="77777777" w:rsidR="00E74EFB" w:rsidRPr="00F47BF4" w:rsidRDefault="00E74EFB" w:rsidP="00E74EFB">
            <w:pPr>
              <w:jc w:val="center"/>
              <w:rPr>
                <w:sz w:val="16"/>
                <w:szCs w:val="16"/>
              </w:rPr>
            </w:pPr>
            <w:r w:rsidRPr="00F47BF4">
              <w:rPr>
                <w:sz w:val="16"/>
                <w:szCs w:val="16"/>
              </w:rPr>
              <w:t>(0.745; 1.668)</w:t>
            </w:r>
          </w:p>
        </w:tc>
        <w:tc>
          <w:tcPr>
            <w:tcW w:w="851" w:type="dxa"/>
            <w:vAlign w:val="center"/>
          </w:tcPr>
          <w:p w14:paraId="24BAEBE1" w14:textId="77777777" w:rsidR="00E74EFB" w:rsidRPr="00F47BF4" w:rsidRDefault="00E74EFB" w:rsidP="00E74EFB">
            <w:pPr>
              <w:jc w:val="center"/>
              <w:rPr>
                <w:sz w:val="16"/>
                <w:szCs w:val="16"/>
              </w:rPr>
            </w:pPr>
            <w:r w:rsidRPr="00F47BF4">
              <w:rPr>
                <w:sz w:val="16"/>
                <w:szCs w:val="16"/>
              </w:rPr>
              <w:t>0.467</w:t>
            </w:r>
          </w:p>
        </w:tc>
        <w:tc>
          <w:tcPr>
            <w:tcW w:w="1134" w:type="dxa"/>
            <w:vAlign w:val="center"/>
          </w:tcPr>
          <w:p w14:paraId="31F7D860" w14:textId="77777777" w:rsidR="00E74EFB" w:rsidRPr="00F47BF4" w:rsidRDefault="00E74EFB" w:rsidP="00E74EFB">
            <w:pPr>
              <w:jc w:val="center"/>
              <w:rPr>
                <w:sz w:val="16"/>
                <w:szCs w:val="16"/>
              </w:rPr>
            </w:pPr>
            <w:r w:rsidRPr="00F47BF4">
              <w:rPr>
                <w:sz w:val="16"/>
                <w:szCs w:val="16"/>
              </w:rPr>
              <w:t>1</w:t>
            </w:r>
          </w:p>
        </w:tc>
      </w:tr>
      <w:tr w:rsidR="00E74EFB" w:rsidRPr="00094B5B" w14:paraId="3CB5EA9D" w14:textId="77777777" w:rsidTr="00E74EFB">
        <w:tc>
          <w:tcPr>
            <w:tcW w:w="988" w:type="dxa"/>
            <w:vMerge/>
            <w:vAlign w:val="center"/>
          </w:tcPr>
          <w:p w14:paraId="5DB21A64" w14:textId="77777777" w:rsidR="00E74EFB" w:rsidRPr="00F47BF4" w:rsidRDefault="00E74EFB" w:rsidP="00E74EFB">
            <w:pPr>
              <w:jc w:val="center"/>
              <w:rPr>
                <w:b/>
                <w:sz w:val="16"/>
                <w:szCs w:val="16"/>
              </w:rPr>
            </w:pPr>
          </w:p>
        </w:tc>
        <w:tc>
          <w:tcPr>
            <w:tcW w:w="708" w:type="dxa"/>
            <w:vMerge/>
            <w:vAlign w:val="center"/>
          </w:tcPr>
          <w:p w14:paraId="14AB5D00" w14:textId="77777777" w:rsidR="00E74EFB" w:rsidRPr="00F47BF4" w:rsidRDefault="00E74EFB" w:rsidP="00E74EFB">
            <w:pPr>
              <w:jc w:val="center"/>
              <w:rPr>
                <w:sz w:val="16"/>
                <w:szCs w:val="16"/>
              </w:rPr>
            </w:pPr>
          </w:p>
        </w:tc>
        <w:tc>
          <w:tcPr>
            <w:tcW w:w="851" w:type="dxa"/>
            <w:vMerge/>
            <w:vAlign w:val="center"/>
          </w:tcPr>
          <w:p w14:paraId="0D1B8758" w14:textId="77777777" w:rsidR="00E74EFB" w:rsidRPr="00F47BF4" w:rsidRDefault="00E74EFB" w:rsidP="00E74EFB">
            <w:pPr>
              <w:jc w:val="center"/>
              <w:rPr>
                <w:sz w:val="16"/>
                <w:szCs w:val="16"/>
              </w:rPr>
            </w:pPr>
          </w:p>
        </w:tc>
        <w:tc>
          <w:tcPr>
            <w:tcW w:w="709" w:type="dxa"/>
            <w:vAlign w:val="center"/>
          </w:tcPr>
          <w:p w14:paraId="7423F33D" w14:textId="77777777" w:rsidR="00E74EFB" w:rsidRPr="00F47BF4" w:rsidRDefault="00E74EFB" w:rsidP="00E74EFB">
            <w:pPr>
              <w:jc w:val="center"/>
              <w:rPr>
                <w:sz w:val="16"/>
                <w:szCs w:val="16"/>
              </w:rPr>
            </w:pPr>
            <w:r w:rsidRPr="00F47BF4">
              <w:rPr>
                <w:sz w:val="16"/>
                <w:szCs w:val="16"/>
              </w:rPr>
              <w:t>mis</w:t>
            </w:r>
          </w:p>
        </w:tc>
        <w:tc>
          <w:tcPr>
            <w:tcW w:w="992" w:type="dxa"/>
            <w:vAlign w:val="center"/>
          </w:tcPr>
          <w:p w14:paraId="223754D0" w14:textId="77777777" w:rsidR="00E74EFB" w:rsidRPr="00F47BF4" w:rsidRDefault="00E74EFB" w:rsidP="00E74EFB">
            <w:pPr>
              <w:jc w:val="center"/>
              <w:rPr>
                <w:sz w:val="16"/>
                <w:szCs w:val="16"/>
              </w:rPr>
            </w:pPr>
            <w:r w:rsidRPr="00F47BF4">
              <w:rPr>
                <w:sz w:val="16"/>
                <w:szCs w:val="16"/>
              </w:rPr>
              <w:t>90</w:t>
            </w:r>
          </w:p>
        </w:tc>
        <w:tc>
          <w:tcPr>
            <w:tcW w:w="992" w:type="dxa"/>
            <w:vAlign w:val="center"/>
          </w:tcPr>
          <w:p w14:paraId="3FBD6789" w14:textId="77777777" w:rsidR="00E74EFB" w:rsidRPr="00F47BF4" w:rsidRDefault="00E74EFB" w:rsidP="00E74EFB">
            <w:pPr>
              <w:jc w:val="center"/>
              <w:rPr>
                <w:sz w:val="16"/>
                <w:szCs w:val="16"/>
              </w:rPr>
            </w:pPr>
            <w:r w:rsidRPr="00F47BF4">
              <w:rPr>
                <w:sz w:val="16"/>
                <w:szCs w:val="16"/>
              </w:rPr>
              <w:t>63.6</w:t>
            </w:r>
          </w:p>
        </w:tc>
        <w:tc>
          <w:tcPr>
            <w:tcW w:w="992" w:type="dxa"/>
            <w:vAlign w:val="center"/>
          </w:tcPr>
          <w:p w14:paraId="6039C08B" w14:textId="77777777" w:rsidR="00E74EFB" w:rsidRPr="00F47BF4" w:rsidRDefault="00E74EFB" w:rsidP="00E74EFB">
            <w:pPr>
              <w:jc w:val="center"/>
              <w:rPr>
                <w:sz w:val="16"/>
                <w:szCs w:val="16"/>
              </w:rPr>
            </w:pPr>
            <w:r w:rsidRPr="00F47BF4">
              <w:rPr>
                <w:sz w:val="16"/>
                <w:szCs w:val="16"/>
              </w:rPr>
              <w:t>2081</w:t>
            </w:r>
          </w:p>
        </w:tc>
        <w:tc>
          <w:tcPr>
            <w:tcW w:w="993" w:type="dxa"/>
            <w:vAlign w:val="center"/>
          </w:tcPr>
          <w:p w14:paraId="229C832B" w14:textId="77777777" w:rsidR="00E74EFB" w:rsidRPr="00F47BF4" w:rsidRDefault="00E74EFB" w:rsidP="00E74EFB">
            <w:pPr>
              <w:jc w:val="center"/>
              <w:rPr>
                <w:sz w:val="16"/>
                <w:szCs w:val="16"/>
              </w:rPr>
            </w:pPr>
            <w:r w:rsidRPr="00F47BF4">
              <w:rPr>
                <w:sz w:val="16"/>
                <w:szCs w:val="16"/>
              </w:rPr>
              <w:t>2107.5</w:t>
            </w:r>
          </w:p>
        </w:tc>
        <w:tc>
          <w:tcPr>
            <w:tcW w:w="1842" w:type="dxa"/>
            <w:vAlign w:val="center"/>
          </w:tcPr>
          <w:p w14:paraId="6960C6F6" w14:textId="77777777" w:rsidR="00E74EFB" w:rsidRPr="00F47BF4" w:rsidRDefault="00E74EFB" w:rsidP="00E74EFB">
            <w:pPr>
              <w:jc w:val="center"/>
              <w:rPr>
                <w:b/>
                <w:sz w:val="16"/>
                <w:szCs w:val="16"/>
              </w:rPr>
            </w:pPr>
            <w:r w:rsidRPr="00F47BF4">
              <w:rPr>
                <w:b/>
                <w:sz w:val="16"/>
                <w:szCs w:val="16"/>
              </w:rPr>
              <w:t>1.433</w:t>
            </w:r>
          </w:p>
          <w:p w14:paraId="40BDAA00" w14:textId="77777777" w:rsidR="00E74EFB" w:rsidRPr="00F47BF4" w:rsidRDefault="00E74EFB" w:rsidP="00E74EFB">
            <w:pPr>
              <w:jc w:val="center"/>
              <w:rPr>
                <w:b/>
                <w:sz w:val="16"/>
                <w:szCs w:val="16"/>
              </w:rPr>
            </w:pPr>
            <w:r w:rsidRPr="00F47BF4">
              <w:rPr>
                <w:b/>
                <w:sz w:val="16"/>
                <w:szCs w:val="16"/>
              </w:rPr>
              <w:t>(1.147; 1.77)</w:t>
            </w:r>
          </w:p>
        </w:tc>
        <w:tc>
          <w:tcPr>
            <w:tcW w:w="851" w:type="dxa"/>
            <w:vAlign w:val="center"/>
          </w:tcPr>
          <w:p w14:paraId="472FABA6" w14:textId="77777777" w:rsidR="00E74EFB" w:rsidRPr="00F47BF4" w:rsidRDefault="00E74EFB" w:rsidP="00E74EFB">
            <w:pPr>
              <w:jc w:val="center"/>
              <w:rPr>
                <w:b/>
                <w:sz w:val="16"/>
                <w:szCs w:val="16"/>
              </w:rPr>
            </w:pPr>
            <w:r w:rsidRPr="00F47BF4">
              <w:rPr>
                <w:b/>
                <w:sz w:val="16"/>
                <w:szCs w:val="16"/>
              </w:rPr>
              <w:t>0.001</w:t>
            </w:r>
          </w:p>
        </w:tc>
        <w:tc>
          <w:tcPr>
            <w:tcW w:w="1134" w:type="dxa"/>
            <w:vAlign w:val="center"/>
          </w:tcPr>
          <w:p w14:paraId="0AD8DD7E" w14:textId="77777777" w:rsidR="00E74EFB" w:rsidRPr="00F47BF4" w:rsidRDefault="00E74EFB" w:rsidP="00E74EFB">
            <w:pPr>
              <w:jc w:val="center"/>
              <w:rPr>
                <w:b/>
                <w:sz w:val="16"/>
                <w:szCs w:val="16"/>
              </w:rPr>
            </w:pPr>
            <w:r w:rsidRPr="00F47BF4">
              <w:rPr>
                <w:b/>
                <w:sz w:val="16"/>
                <w:szCs w:val="16"/>
              </w:rPr>
              <w:t>0.013</w:t>
            </w:r>
          </w:p>
        </w:tc>
      </w:tr>
      <w:tr w:rsidR="00E74EFB" w:rsidRPr="00094B5B" w14:paraId="744D1780" w14:textId="77777777" w:rsidTr="00E74EFB">
        <w:tc>
          <w:tcPr>
            <w:tcW w:w="988" w:type="dxa"/>
            <w:vMerge/>
            <w:vAlign w:val="center"/>
          </w:tcPr>
          <w:p w14:paraId="29F65996" w14:textId="77777777" w:rsidR="00E74EFB" w:rsidRPr="00F47BF4" w:rsidRDefault="00E74EFB" w:rsidP="00E74EFB">
            <w:pPr>
              <w:jc w:val="center"/>
              <w:rPr>
                <w:b/>
                <w:sz w:val="16"/>
                <w:szCs w:val="16"/>
              </w:rPr>
            </w:pPr>
          </w:p>
        </w:tc>
        <w:tc>
          <w:tcPr>
            <w:tcW w:w="708" w:type="dxa"/>
            <w:vMerge/>
            <w:vAlign w:val="center"/>
          </w:tcPr>
          <w:p w14:paraId="6AD78D15" w14:textId="77777777" w:rsidR="00E74EFB" w:rsidRPr="00F47BF4" w:rsidRDefault="00E74EFB" w:rsidP="00E74EFB">
            <w:pPr>
              <w:jc w:val="center"/>
              <w:rPr>
                <w:sz w:val="16"/>
                <w:szCs w:val="16"/>
              </w:rPr>
            </w:pPr>
          </w:p>
        </w:tc>
        <w:tc>
          <w:tcPr>
            <w:tcW w:w="851" w:type="dxa"/>
            <w:vMerge/>
            <w:vAlign w:val="center"/>
          </w:tcPr>
          <w:p w14:paraId="6A4C444E" w14:textId="77777777" w:rsidR="00E74EFB" w:rsidRPr="00F47BF4" w:rsidRDefault="00E74EFB" w:rsidP="00E74EFB">
            <w:pPr>
              <w:jc w:val="center"/>
              <w:rPr>
                <w:sz w:val="16"/>
                <w:szCs w:val="16"/>
              </w:rPr>
            </w:pPr>
          </w:p>
        </w:tc>
        <w:tc>
          <w:tcPr>
            <w:tcW w:w="709" w:type="dxa"/>
            <w:vAlign w:val="center"/>
          </w:tcPr>
          <w:p w14:paraId="0AE550E9" w14:textId="77777777" w:rsidR="00E74EFB" w:rsidRPr="00F47BF4" w:rsidRDefault="00E74EFB" w:rsidP="00E74EFB">
            <w:pPr>
              <w:jc w:val="center"/>
              <w:rPr>
                <w:sz w:val="16"/>
                <w:szCs w:val="16"/>
              </w:rPr>
            </w:pPr>
            <w:r w:rsidRPr="00F47BF4">
              <w:rPr>
                <w:sz w:val="16"/>
                <w:szCs w:val="16"/>
              </w:rPr>
              <w:t>lof</w:t>
            </w:r>
          </w:p>
        </w:tc>
        <w:tc>
          <w:tcPr>
            <w:tcW w:w="992" w:type="dxa"/>
            <w:vAlign w:val="center"/>
          </w:tcPr>
          <w:p w14:paraId="1A5DB5B1" w14:textId="77777777" w:rsidR="00E74EFB" w:rsidRPr="00F47BF4" w:rsidRDefault="00E74EFB" w:rsidP="00E74EFB">
            <w:pPr>
              <w:jc w:val="center"/>
              <w:rPr>
                <w:sz w:val="16"/>
                <w:szCs w:val="16"/>
              </w:rPr>
            </w:pPr>
            <w:r w:rsidRPr="00F47BF4">
              <w:rPr>
                <w:sz w:val="16"/>
                <w:szCs w:val="16"/>
              </w:rPr>
              <w:t>8</w:t>
            </w:r>
          </w:p>
        </w:tc>
        <w:tc>
          <w:tcPr>
            <w:tcW w:w="992" w:type="dxa"/>
            <w:vAlign w:val="center"/>
          </w:tcPr>
          <w:p w14:paraId="180FFFE0" w14:textId="77777777" w:rsidR="00E74EFB" w:rsidRPr="00F47BF4" w:rsidRDefault="00E74EFB" w:rsidP="00E74EFB">
            <w:pPr>
              <w:jc w:val="center"/>
              <w:rPr>
                <w:sz w:val="16"/>
                <w:szCs w:val="16"/>
              </w:rPr>
            </w:pPr>
            <w:r w:rsidRPr="00F47BF4">
              <w:rPr>
                <w:sz w:val="16"/>
                <w:szCs w:val="16"/>
              </w:rPr>
              <w:t>8.1</w:t>
            </w:r>
          </w:p>
        </w:tc>
        <w:tc>
          <w:tcPr>
            <w:tcW w:w="992" w:type="dxa"/>
            <w:vAlign w:val="center"/>
          </w:tcPr>
          <w:p w14:paraId="38D7ED2C" w14:textId="77777777" w:rsidR="00E74EFB" w:rsidRPr="00F47BF4" w:rsidRDefault="00E74EFB" w:rsidP="00E74EFB">
            <w:pPr>
              <w:jc w:val="center"/>
              <w:rPr>
                <w:sz w:val="16"/>
                <w:szCs w:val="16"/>
              </w:rPr>
            </w:pPr>
            <w:r w:rsidRPr="00F47BF4">
              <w:rPr>
                <w:sz w:val="16"/>
                <w:szCs w:val="16"/>
              </w:rPr>
              <w:t>356</w:t>
            </w:r>
          </w:p>
        </w:tc>
        <w:tc>
          <w:tcPr>
            <w:tcW w:w="993" w:type="dxa"/>
            <w:vAlign w:val="center"/>
          </w:tcPr>
          <w:p w14:paraId="4EB27EAF" w14:textId="77777777" w:rsidR="00E74EFB" w:rsidRPr="00F47BF4" w:rsidRDefault="00E74EFB" w:rsidP="00E74EFB">
            <w:pPr>
              <w:jc w:val="center"/>
              <w:rPr>
                <w:sz w:val="16"/>
                <w:szCs w:val="16"/>
              </w:rPr>
            </w:pPr>
            <w:r w:rsidRPr="00F47BF4">
              <w:rPr>
                <w:sz w:val="16"/>
                <w:szCs w:val="16"/>
              </w:rPr>
              <w:t>293.3</w:t>
            </w:r>
          </w:p>
        </w:tc>
        <w:tc>
          <w:tcPr>
            <w:tcW w:w="1842" w:type="dxa"/>
            <w:vAlign w:val="center"/>
          </w:tcPr>
          <w:p w14:paraId="30B2E747" w14:textId="77777777" w:rsidR="00E74EFB" w:rsidRPr="00F47BF4" w:rsidRDefault="00E74EFB" w:rsidP="00E74EFB">
            <w:pPr>
              <w:jc w:val="center"/>
              <w:rPr>
                <w:sz w:val="16"/>
                <w:szCs w:val="16"/>
              </w:rPr>
            </w:pPr>
            <w:r w:rsidRPr="00F47BF4">
              <w:rPr>
                <w:sz w:val="16"/>
                <w:szCs w:val="16"/>
              </w:rPr>
              <w:t>0.814</w:t>
            </w:r>
          </w:p>
          <w:p w14:paraId="5A5F5141" w14:textId="77777777" w:rsidR="00E74EFB" w:rsidRPr="00F47BF4" w:rsidRDefault="00E74EFB" w:rsidP="00E74EFB">
            <w:pPr>
              <w:jc w:val="center"/>
              <w:rPr>
                <w:sz w:val="16"/>
                <w:szCs w:val="16"/>
              </w:rPr>
            </w:pPr>
            <w:r w:rsidRPr="00F47BF4">
              <w:rPr>
                <w:sz w:val="16"/>
                <w:szCs w:val="16"/>
              </w:rPr>
              <w:t>(0.349; 1.621)</w:t>
            </w:r>
          </w:p>
        </w:tc>
        <w:tc>
          <w:tcPr>
            <w:tcW w:w="851" w:type="dxa"/>
            <w:vAlign w:val="center"/>
          </w:tcPr>
          <w:p w14:paraId="15BD08E0" w14:textId="77777777" w:rsidR="00E74EFB" w:rsidRPr="00F47BF4" w:rsidRDefault="00E74EFB" w:rsidP="00E74EFB">
            <w:pPr>
              <w:jc w:val="center"/>
              <w:rPr>
                <w:sz w:val="16"/>
                <w:szCs w:val="16"/>
              </w:rPr>
            </w:pPr>
            <w:r w:rsidRPr="00F47BF4">
              <w:rPr>
                <w:sz w:val="16"/>
                <w:szCs w:val="16"/>
              </w:rPr>
              <w:t>0.744</w:t>
            </w:r>
          </w:p>
        </w:tc>
        <w:tc>
          <w:tcPr>
            <w:tcW w:w="1134" w:type="dxa"/>
            <w:vAlign w:val="center"/>
          </w:tcPr>
          <w:p w14:paraId="100A402F" w14:textId="77777777" w:rsidR="00E74EFB" w:rsidRPr="00F47BF4" w:rsidRDefault="00E74EFB" w:rsidP="00E74EFB">
            <w:pPr>
              <w:jc w:val="center"/>
              <w:rPr>
                <w:sz w:val="16"/>
                <w:szCs w:val="16"/>
              </w:rPr>
            </w:pPr>
            <w:r w:rsidRPr="00F47BF4">
              <w:rPr>
                <w:sz w:val="16"/>
                <w:szCs w:val="16"/>
              </w:rPr>
              <w:t>1</w:t>
            </w:r>
          </w:p>
        </w:tc>
      </w:tr>
      <w:tr w:rsidR="00E74EFB" w:rsidRPr="00094B5B" w14:paraId="24CB726E" w14:textId="77777777" w:rsidTr="00E74EFB">
        <w:tc>
          <w:tcPr>
            <w:tcW w:w="988" w:type="dxa"/>
            <w:vAlign w:val="center"/>
          </w:tcPr>
          <w:p w14:paraId="4C8B6DD4" w14:textId="77777777" w:rsidR="00E74EFB" w:rsidRPr="00F47BF4" w:rsidRDefault="00E74EFB" w:rsidP="00E74EFB">
            <w:pPr>
              <w:jc w:val="center"/>
              <w:rPr>
                <w:b/>
                <w:sz w:val="16"/>
                <w:szCs w:val="16"/>
              </w:rPr>
            </w:pPr>
          </w:p>
        </w:tc>
        <w:tc>
          <w:tcPr>
            <w:tcW w:w="708" w:type="dxa"/>
            <w:vAlign w:val="center"/>
          </w:tcPr>
          <w:p w14:paraId="1C014040" w14:textId="77777777" w:rsidR="00E74EFB" w:rsidRPr="00F47BF4" w:rsidRDefault="00E74EFB" w:rsidP="00E74EFB">
            <w:pPr>
              <w:jc w:val="center"/>
              <w:rPr>
                <w:sz w:val="16"/>
                <w:szCs w:val="16"/>
              </w:rPr>
            </w:pPr>
          </w:p>
        </w:tc>
        <w:tc>
          <w:tcPr>
            <w:tcW w:w="851" w:type="dxa"/>
            <w:vAlign w:val="center"/>
          </w:tcPr>
          <w:p w14:paraId="770A8FBE" w14:textId="77777777" w:rsidR="00E74EFB" w:rsidRPr="00F47BF4" w:rsidRDefault="00E74EFB" w:rsidP="00E74EFB">
            <w:pPr>
              <w:jc w:val="center"/>
              <w:rPr>
                <w:sz w:val="16"/>
                <w:szCs w:val="16"/>
              </w:rPr>
            </w:pPr>
          </w:p>
        </w:tc>
        <w:tc>
          <w:tcPr>
            <w:tcW w:w="709" w:type="dxa"/>
            <w:vAlign w:val="center"/>
          </w:tcPr>
          <w:p w14:paraId="6B396A93" w14:textId="77777777" w:rsidR="00E74EFB" w:rsidRPr="00F47BF4" w:rsidRDefault="00E74EFB" w:rsidP="00E74EFB">
            <w:pPr>
              <w:jc w:val="center"/>
              <w:rPr>
                <w:sz w:val="16"/>
                <w:szCs w:val="16"/>
              </w:rPr>
            </w:pPr>
          </w:p>
        </w:tc>
        <w:tc>
          <w:tcPr>
            <w:tcW w:w="992" w:type="dxa"/>
            <w:vAlign w:val="center"/>
          </w:tcPr>
          <w:p w14:paraId="14BA81AA" w14:textId="77777777" w:rsidR="00E74EFB" w:rsidRPr="00F47BF4" w:rsidRDefault="00E74EFB" w:rsidP="00E74EFB">
            <w:pPr>
              <w:jc w:val="center"/>
              <w:rPr>
                <w:sz w:val="16"/>
                <w:szCs w:val="16"/>
              </w:rPr>
            </w:pPr>
          </w:p>
        </w:tc>
        <w:tc>
          <w:tcPr>
            <w:tcW w:w="992" w:type="dxa"/>
            <w:vAlign w:val="center"/>
          </w:tcPr>
          <w:p w14:paraId="520D1EC3" w14:textId="77777777" w:rsidR="00E74EFB" w:rsidRPr="00F47BF4" w:rsidRDefault="00E74EFB" w:rsidP="00E74EFB">
            <w:pPr>
              <w:jc w:val="center"/>
              <w:rPr>
                <w:sz w:val="16"/>
                <w:szCs w:val="16"/>
              </w:rPr>
            </w:pPr>
          </w:p>
        </w:tc>
        <w:tc>
          <w:tcPr>
            <w:tcW w:w="992" w:type="dxa"/>
            <w:vAlign w:val="center"/>
          </w:tcPr>
          <w:p w14:paraId="5C620E08" w14:textId="77777777" w:rsidR="00E74EFB" w:rsidRPr="00F47BF4" w:rsidRDefault="00E74EFB" w:rsidP="00E74EFB">
            <w:pPr>
              <w:jc w:val="center"/>
              <w:rPr>
                <w:sz w:val="16"/>
                <w:szCs w:val="16"/>
              </w:rPr>
            </w:pPr>
          </w:p>
        </w:tc>
        <w:tc>
          <w:tcPr>
            <w:tcW w:w="993" w:type="dxa"/>
            <w:vAlign w:val="center"/>
          </w:tcPr>
          <w:p w14:paraId="38C13807" w14:textId="77777777" w:rsidR="00E74EFB" w:rsidRPr="00F47BF4" w:rsidRDefault="00E74EFB" w:rsidP="00E74EFB">
            <w:pPr>
              <w:jc w:val="center"/>
              <w:rPr>
                <w:sz w:val="16"/>
                <w:szCs w:val="16"/>
              </w:rPr>
            </w:pPr>
          </w:p>
        </w:tc>
        <w:tc>
          <w:tcPr>
            <w:tcW w:w="1842" w:type="dxa"/>
            <w:vAlign w:val="center"/>
          </w:tcPr>
          <w:p w14:paraId="678F2654" w14:textId="77777777" w:rsidR="00E74EFB" w:rsidRPr="00F47BF4" w:rsidRDefault="00E74EFB" w:rsidP="00E74EFB">
            <w:pPr>
              <w:jc w:val="center"/>
              <w:rPr>
                <w:sz w:val="16"/>
                <w:szCs w:val="16"/>
              </w:rPr>
            </w:pPr>
          </w:p>
        </w:tc>
        <w:tc>
          <w:tcPr>
            <w:tcW w:w="851" w:type="dxa"/>
            <w:vAlign w:val="center"/>
          </w:tcPr>
          <w:p w14:paraId="79BE50C9" w14:textId="77777777" w:rsidR="00E74EFB" w:rsidRPr="00F47BF4" w:rsidRDefault="00E74EFB" w:rsidP="00E74EFB">
            <w:pPr>
              <w:jc w:val="center"/>
              <w:rPr>
                <w:sz w:val="16"/>
                <w:szCs w:val="16"/>
              </w:rPr>
            </w:pPr>
          </w:p>
        </w:tc>
        <w:tc>
          <w:tcPr>
            <w:tcW w:w="1134" w:type="dxa"/>
            <w:vAlign w:val="center"/>
          </w:tcPr>
          <w:p w14:paraId="152E1AEB" w14:textId="77777777" w:rsidR="00E74EFB" w:rsidRPr="00F47BF4" w:rsidRDefault="00E74EFB" w:rsidP="00E74EFB">
            <w:pPr>
              <w:jc w:val="center"/>
              <w:rPr>
                <w:sz w:val="16"/>
                <w:szCs w:val="16"/>
              </w:rPr>
            </w:pPr>
          </w:p>
        </w:tc>
      </w:tr>
      <w:tr w:rsidR="00E74EFB" w:rsidRPr="00094B5B" w14:paraId="7DE584F5" w14:textId="77777777" w:rsidTr="00E74EFB">
        <w:tc>
          <w:tcPr>
            <w:tcW w:w="988" w:type="dxa"/>
            <w:vAlign w:val="center"/>
          </w:tcPr>
          <w:p w14:paraId="2BF19D42" w14:textId="77777777" w:rsidR="00E74EFB" w:rsidRPr="00F47BF4" w:rsidRDefault="00E74EFB" w:rsidP="00E74EFB">
            <w:pPr>
              <w:jc w:val="center"/>
              <w:rPr>
                <w:b/>
                <w:sz w:val="16"/>
                <w:szCs w:val="16"/>
              </w:rPr>
            </w:pPr>
            <w:r w:rsidRPr="00F47BF4">
              <w:rPr>
                <w:b/>
                <w:sz w:val="16"/>
                <w:szCs w:val="16"/>
              </w:rPr>
              <w:t>DP_upreg</w:t>
            </w:r>
          </w:p>
        </w:tc>
        <w:tc>
          <w:tcPr>
            <w:tcW w:w="708" w:type="dxa"/>
            <w:vAlign w:val="center"/>
          </w:tcPr>
          <w:p w14:paraId="6F2AC8C3" w14:textId="77777777" w:rsidR="00E74EFB" w:rsidRPr="00F47BF4" w:rsidRDefault="00E74EFB" w:rsidP="00E74EFB">
            <w:pPr>
              <w:jc w:val="center"/>
              <w:rPr>
                <w:sz w:val="16"/>
                <w:szCs w:val="16"/>
              </w:rPr>
            </w:pPr>
            <w:r w:rsidRPr="00F47BF4">
              <w:rPr>
                <w:sz w:val="16"/>
                <w:szCs w:val="16"/>
              </w:rPr>
              <w:t>251</w:t>
            </w:r>
          </w:p>
        </w:tc>
        <w:tc>
          <w:tcPr>
            <w:tcW w:w="851" w:type="dxa"/>
            <w:vAlign w:val="center"/>
          </w:tcPr>
          <w:p w14:paraId="5764CE3C" w14:textId="77777777" w:rsidR="00E74EFB" w:rsidRPr="00F47BF4" w:rsidRDefault="00E74EFB" w:rsidP="00E74EFB">
            <w:pPr>
              <w:jc w:val="center"/>
              <w:rPr>
                <w:sz w:val="16"/>
                <w:szCs w:val="16"/>
              </w:rPr>
            </w:pPr>
            <w:r w:rsidRPr="00F47BF4">
              <w:rPr>
                <w:sz w:val="16"/>
                <w:szCs w:val="16"/>
              </w:rPr>
              <w:t>19,367</w:t>
            </w:r>
          </w:p>
        </w:tc>
        <w:tc>
          <w:tcPr>
            <w:tcW w:w="709" w:type="dxa"/>
            <w:vAlign w:val="center"/>
          </w:tcPr>
          <w:p w14:paraId="5148B521" w14:textId="77777777" w:rsidR="00E74EFB" w:rsidRPr="00F47BF4" w:rsidRDefault="00E74EFB" w:rsidP="00E74EFB">
            <w:pPr>
              <w:jc w:val="center"/>
              <w:rPr>
                <w:sz w:val="16"/>
                <w:szCs w:val="16"/>
              </w:rPr>
            </w:pPr>
            <w:r w:rsidRPr="00F47BF4">
              <w:rPr>
                <w:sz w:val="16"/>
                <w:szCs w:val="16"/>
              </w:rPr>
              <w:t>mis</w:t>
            </w:r>
          </w:p>
        </w:tc>
        <w:tc>
          <w:tcPr>
            <w:tcW w:w="992" w:type="dxa"/>
            <w:vAlign w:val="center"/>
          </w:tcPr>
          <w:p w14:paraId="6D598AF4" w14:textId="77777777" w:rsidR="00E74EFB" w:rsidRPr="00F47BF4" w:rsidRDefault="00E74EFB" w:rsidP="00E74EFB">
            <w:pPr>
              <w:jc w:val="center"/>
              <w:rPr>
                <w:sz w:val="16"/>
                <w:szCs w:val="16"/>
              </w:rPr>
            </w:pPr>
            <w:r w:rsidRPr="00F47BF4">
              <w:rPr>
                <w:sz w:val="16"/>
                <w:szCs w:val="16"/>
              </w:rPr>
              <w:t>49</w:t>
            </w:r>
          </w:p>
        </w:tc>
        <w:tc>
          <w:tcPr>
            <w:tcW w:w="992" w:type="dxa"/>
            <w:vAlign w:val="center"/>
          </w:tcPr>
          <w:p w14:paraId="1F3495EC" w14:textId="77777777" w:rsidR="00E74EFB" w:rsidRPr="00F47BF4" w:rsidRDefault="00E74EFB" w:rsidP="00E74EFB">
            <w:pPr>
              <w:jc w:val="center"/>
              <w:rPr>
                <w:sz w:val="16"/>
                <w:szCs w:val="16"/>
              </w:rPr>
            </w:pPr>
            <w:r w:rsidRPr="00F47BF4">
              <w:rPr>
                <w:sz w:val="16"/>
                <w:szCs w:val="16"/>
              </w:rPr>
              <w:t>33.6</w:t>
            </w:r>
          </w:p>
        </w:tc>
        <w:tc>
          <w:tcPr>
            <w:tcW w:w="992" w:type="dxa"/>
            <w:vAlign w:val="center"/>
          </w:tcPr>
          <w:p w14:paraId="3F684C23" w14:textId="77777777" w:rsidR="00E74EFB" w:rsidRPr="00F47BF4" w:rsidRDefault="00E74EFB" w:rsidP="00E74EFB">
            <w:pPr>
              <w:jc w:val="center"/>
              <w:rPr>
                <w:sz w:val="16"/>
                <w:szCs w:val="16"/>
              </w:rPr>
            </w:pPr>
            <w:r w:rsidRPr="00F47BF4">
              <w:rPr>
                <w:sz w:val="16"/>
                <w:szCs w:val="16"/>
              </w:rPr>
              <w:t>2122</w:t>
            </w:r>
          </w:p>
        </w:tc>
        <w:tc>
          <w:tcPr>
            <w:tcW w:w="993" w:type="dxa"/>
            <w:vAlign w:val="center"/>
          </w:tcPr>
          <w:p w14:paraId="1F3DA68B" w14:textId="77777777" w:rsidR="00E74EFB" w:rsidRPr="00F47BF4" w:rsidRDefault="00E74EFB" w:rsidP="00E74EFB">
            <w:pPr>
              <w:jc w:val="center"/>
              <w:rPr>
                <w:sz w:val="16"/>
                <w:szCs w:val="16"/>
              </w:rPr>
            </w:pPr>
            <w:r w:rsidRPr="00F47BF4">
              <w:rPr>
                <w:sz w:val="16"/>
                <w:szCs w:val="16"/>
              </w:rPr>
              <w:t>2137.6</w:t>
            </w:r>
          </w:p>
        </w:tc>
        <w:tc>
          <w:tcPr>
            <w:tcW w:w="1842" w:type="dxa"/>
            <w:vAlign w:val="center"/>
          </w:tcPr>
          <w:p w14:paraId="1B2AF572" w14:textId="77777777" w:rsidR="00E74EFB" w:rsidRPr="00F47BF4" w:rsidRDefault="00E74EFB" w:rsidP="00E74EFB">
            <w:pPr>
              <w:jc w:val="center"/>
              <w:rPr>
                <w:b/>
                <w:sz w:val="16"/>
                <w:szCs w:val="16"/>
              </w:rPr>
            </w:pPr>
            <w:r w:rsidRPr="00F47BF4">
              <w:rPr>
                <w:b/>
                <w:sz w:val="16"/>
                <w:szCs w:val="16"/>
              </w:rPr>
              <w:t>1.469</w:t>
            </w:r>
          </w:p>
          <w:p w14:paraId="5A16CCD0" w14:textId="77777777" w:rsidR="00E74EFB" w:rsidRPr="00F47BF4" w:rsidRDefault="00E74EFB" w:rsidP="00E74EFB">
            <w:pPr>
              <w:jc w:val="center"/>
              <w:rPr>
                <w:b/>
                <w:sz w:val="16"/>
                <w:szCs w:val="16"/>
              </w:rPr>
            </w:pPr>
            <w:r w:rsidRPr="00F47BF4">
              <w:rPr>
                <w:b/>
                <w:sz w:val="16"/>
                <w:szCs w:val="16"/>
              </w:rPr>
              <w:t>(1.093; 1.967)</w:t>
            </w:r>
          </w:p>
        </w:tc>
        <w:tc>
          <w:tcPr>
            <w:tcW w:w="851" w:type="dxa"/>
            <w:vAlign w:val="center"/>
          </w:tcPr>
          <w:p w14:paraId="37BC1C75" w14:textId="77777777" w:rsidR="00E74EFB" w:rsidRPr="00F47BF4" w:rsidRDefault="00E74EFB" w:rsidP="00E74EFB">
            <w:pPr>
              <w:jc w:val="center"/>
              <w:rPr>
                <w:b/>
                <w:sz w:val="16"/>
                <w:szCs w:val="16"/>
              </w:rPr>
            </w:pPr>
            <w:r w:rsidRPr="00F47BF4">
              <w:rPr>
                <w:b/>
                <w:sz w:val="16"/>
                <w:szCs w:val="16"/>
              </w:rPr>
              <w:t>0.009</w:t>
            </w:r>
          </w:p>
        </w:tc>
        <w:tc>
          <w:tcPr>
            <w:tcW w:w="1134" w:type="dxa"/>
            <w:vAlign w:val="center"/>
          </w:tcPr>
          <w:p w14:paraId="469C86A0" w14:textId="77777777" w:rsidR="00E74EFB" w:rsidRPr="00F47BF4" w:rsidRDefault="00E74EFB" w:rsidP="00E74EFB">
            <w:pPr>
              <w:jc w:val="center"/>
              <w:rPr>
                <w:sz w:val="16"/>
                <w:szCs w:val="16"/>
              </w:rPr>
            </w:pPr>
            <w:r w:rsidRPr="00F47BF4">
              <w:rPr>
                <w:sz w:val="16"/>
                <w:szCs w:val="16"/>
              </w:rPr>
              <w:t>post-hoc test</w:t>
            </w:r>
          </w:p>
        </w:tc>
      </w:tr>
      <w:tr w:rsidR="00E74EFB" w:rsidRPr="00094B5B" w14:paraId="21A9140D" w14:textId="77777777" w:rsidTr="00E74EFB">
        <w:tc>
          <w:tcPr>
            <w:tcW w:w="988" w:type="dxa"/>
            <w:vAlign w:val="center"/>
          </w:tcPr>
          <w:p w14:paraId="692AAD3A" w14:textId="5A479271" w:rsidR="00E74EFB" w:rsidRPr="00F47BF4" w:rsidRDefault="00E74EFB" w:rsidP="00E74EFB">
            <w:pPr>
              <w:jc w:val="center"/>
              <w:rPr>
                <w:b/>
                <w:sz w:val="16"/>
                <w:szCs w:val="16"/>
              </w:rPr>
            </w:pPr>
            <w:r w:rsidRPr="00F47BF4">
              <w:rPr>
                <w:b/>
                <w:sz w:val="16"/>
                <w:szCs w:val="16"/>
              </w:rPr>
              <w:t>DP_down</w:t>
            </w:r>
            <w:r>
              <w:rPr>
                <w:b/>
                <w:sz w:val="16"/>
                <w:szCs w:val="16"/>
              </w:rPr>
              <w:t xml:space="preserve"> </w:t>
            </w:r>
            <w:r w:rsidRPr="00F47BF4">
              <w:rPr>
                <w:b/>
                <w:sz w:val="16"/>
                <w:szCs w:val="16"/>
              </w:rPr>
              <w:t>reg</w:t>
            </w:r>
          </w:p>
        </w:tc>
        <w:tc>
          <w:tcPr>
            <w:tcW w:w="708" w:type="dxa"/>
            <w:vAlign w:val="center"/>
          </w:tcPr>
          <w:p w14:paraId="25447E96" w14:textId="77777777" w:rsidR="00E74EFB" w:rsidRPr="00F47BF4" w:rsidRDefault="00E74EFB" w:rsidP="00E74EFB">
            <w:pPr>
              <w:jc w:val="center"/>
              <w:rPr>
                <w:sz w:val="16"/>
                <w:szCs w:val="16"/>
              </w:rPr>
            </w:pPr>
            <w:r w:rsidRPr="00F47BF4">
              <w:rPr>
                <w:sz w:val="16"/>
                <w:szCs w:val="16"/>
              </w:rPr>
              <w:t>256</w:t>
            </w:r>
          </w:p>
        </w:tc>
        <w:tc>
          <w:tcPr>
            <w:tcW w:w="851" w:type="dxa"/>
            <w:vAlign w:val="center"/>
          </w:tcPr>
          <w:p w14:paraId="4FB90547" w14:textId="77777777" w:rsidR="00E74EFB" w:rsidRPr="00F47BF4" w:rsidRDefault="00E74EFB" w:rsidP="00E74EFB">
            <w:pPr>
              <w:jc w:val="center"/>
              <w:rPr>
                <w:sz w:val="16"/>
                <w:szCs w:val="16"/>
              </w:rPr>
            </w:pPr>
            <w:r w:rsidRPr="00F47BF4">
              <w:rPr>
                <w:sz w:val="16"/>
                <w:szCs w:val="16"/>
              </w:rPr>
              <w:t>19,362</w:t>
            </w:r>
          </w:p>
        </w:tc>
        <w:tc>
          <w:tcPr>
            <w:tcW w:w="709" w:type="dxa"/>
            <w:vAlign w:val="center"/>
          </w:tcPr>
          <w:p w14:paraId="080C44E5" w14:textId="77777777" w:rsidR="00E74EFB" w:rsidRPr="00F47BF4" w:rsidRDefault="00E74EFB" w:rsidP="00E74EFB">
            <w:pPr>
              <w:jc w:val="center"/>
              <w:rPr>
                <w:sz w:val="16"/>
                <w:szCs w:val="16"/>
              </w:rPr>
            </w:pPr>
            <w:r w:rsidRPr="00F47BF4">
              <w:rPr>
                <w:sz w:val="16"/>
                <w:szCs w:val="16"/>
              </w:rPr>
              <w:t>mis</w:t>
            </w:r>
          </w:p>
        </w:tc>
        <w:tc>
          <w:tcPr>
            <w:tcW w:w="992" w:type="dxa"/>
            <w:vAlign w:val="center"/>
          </w:tcPr>
          <w:p w14:paraId="59BBBF56" w14:textId="77777777" w:rsidR="00E74EFB" w:rsidRPr="00F47BF4" w:rsidRDefault="00E74EFB" w:rsidP="00E74EFB">
            <w:pPr>
              <w:jc w:val="center"/>
              <w:rPr>
                <w:sz w:val="16"/>
                <w:szCs w:val="16"/>
              </w:rPr>
            </w:pPr>
            <w:r w:rsidRPr="00F47BF4">
              <w:rPr>
                <w:sz w:val="16"/>
                <w:szCs w:val="16"/>
              </w:rPr>
              <w:t>41</w:t>
            </w:r>
          </w:p>
        </w:tc>
        <w:tc>
          <w:tcPr>
            <w:tcW w:w="992" w:type="dxa"/>
            <w:vAlign w:val="center"/>
          </w:tcPr>
          <w:p w14:paraId="12A81E49" w14:textId="77777777" w:rsidR="00E74EFB" w:rsidRPr="00F47BF4" w:rsidRDefault="00E74EFB" w:rsidP="00E74EFB">
            <w:pPr>
              <w:jc w:val="center"/>
              <w:rPr>
                <w:sz w:val="16"/>
                <w:szCs w:val="16"/>
              </w:rPr>
            </w:pPr>
            <w:r w:rsidRPr="00F47BF4">
              <w:rPr>
                <w:sz w:val="16"/>
                <w:szCs w:val="16"/>
              </w:rPr>
              <w:t>30.1</w:t>
            </w:r>
          </w:p>
        </w:tc>
        <w:tc>
          <w:tcPr>
            <w:tcW w:w="992" w:type="dxa"/>
            <w:vAlign w:val="center"/>
          </w:tcPr>
          <w:p w14:paraId="569E9A67" w14:textId="77777777" w:rsidR="00E74EFB" w:rsidRPr="00F47BF4" w:rsidRDefault="00E74EFB" w:rsidP="00E74EFB">
            <w:pPr>
              <w:jc w:val="center"/>
              <w:rPr>
                <w:sz w:val="16"/>
                <w:szCs w:val="16"/>
              </w:rPr>
            </w:pPr>
            <w:r w:rsidRPr="00F47BF4">
              <w:rPr>
                <w:sz w:val="16"/>
                <w:szCs w:val="16"/>
              </w:rPr>
              <w:t>2130</w:t>
            </w:r>
          </w:p>
        </w:tc>
        <w:tc>
          <w:tcPr>
            <w:tcW w:w="993" w:type="dxa"/>
            <w:vAlign w:val="center"/>
          </w:tcPr>
          <w:p w14:paraId="1D9650FD" w14:textId="77777777" w:rsidR="00E74EFB" w:rsidRPr="00F47BF4" w:rsidRDefault="00E74EFB" w:rsidP="00E74EFB">
            <w:pPr>
              <w:jc w:val="center"/>
              <w:rPr>
                <w:sz w:val="16"/>
                <w:szCs w:val="16"/>
              </w:rPr>
            </w:pPr>
            <w:r w:rsidRPr="00F47BF4">
              <w:rPr>
                <w:sz w:val="16"/>
                <w:szCs w:val="16"/>
              </w:rPr>
              <w:t>2141</w:t>
            </w:r>
          </w:p>
        </w:tc>
        <w:tc>
          <w:tcPr>
            <w:tcW w:w="1842" w:type="dxa"/>
            <w:vAlign w:val="center"/>
          </w:tcPr>
          <w:p w14:paraId="2AADBF25" w14:textId="77777777" w:rsidR="00E74EFB" w:rsidRPr="00F47BF4" w:rsidRDefault="00E74EFB" w:rsidP="00E74EFB">
            <w:pPr>
              <w:jc w:val="center"/>
              <w:rPr>
                <w:sz w:val="16"/>
                <w:szCs w:val="16"/>
              </w:rPr>
            </w:pPr>
            <w:r w:rsidRPr="00F47BF4">
              <w:rPr>
                <w:sz w:val="16"/>
                <w:szCs w:val="16"/>
              </w:rPr>
              <w:t>1.369</w:t>
            </w:r>
          </w:p>
          <w:p w14:paraId="668AC1FC" w14:textId="77777777" w:rsidR="00E74EFB" w:rsidRPr="00F47BF4" w:rsidRDefault="00E74EFB" w:rsidP="00E74EFB">
            <w:pPr>
              <w:jc w:val="center"/>
              <w:rPr>
                <w:sz w:val="16"/>
                <w:szCs w:val="16"/>
              </w:rPr>
            </w:pPr>
            <w:r w:rsidRPr="00F47BF4">
              <w:rPr>
                <w:sz w:val="16"/>
                <w:szCs w:val="16"/>
              </w:rPr>
              <w:t>(0.98; 1.864)</w:t>
            </w:r>
          </w:p>
        </w:tc>
        <w:tc>
          <w:tcPr>
            <w:tcW w:w="851" w:type="dxa"/>
            <w:vAlign w:val="center"/>
          </w:tcPr>
          <w:p w14:paraId="7440CEB0" w14:textId="77777777" w:rsidR="00E74EFB" w:rsidRPr="00F47BF4" w:rsidRDefault="00E74EFB" w:rsidP="00E74EFB">
            <w:pPr>
              <w:jc w:val="center"/>
              <w:rPr>
                <w:sz w:val="16"/>
                <w:szCs w:val="16"/>
              </w:rPr>
            </w:pPr>
            <w:r w:rsidRPr="00F47BF4">
              <w:rPr>
                <w:sz w:val="16"/>
                <w:szCs w:val="16"/>
              </w:rPr>
              <w:t>0.053</w:t>
            </w:r>
          </w:p>
        </w:tc>
        <w:tc>
          <w:tcPr>
            <w:tcW w:w="1134" w:type="dxa"/>
            <w:vAlign w:val="center"/>
          </w:tcPr>
          <w:p w14:paraId="75463696" w14:textId="77777777" w:rsidR="00E74EFB" w:rsidRPr="00F47BF4" w:rsidRDefault="00E74EFB" w:rsidP="00E74EFB">
            <w:pPr>
              <w:jc w:val="center"/>
              <w:rPr>
                <w:sz w:val="16"/>
                <w:szCs w:val="16"/>
              </w:rPr>
            </w:pPr>
            <w:r w:rsidRPr="00F47BF4">
              <w:rPr>
                <w:sz w:val="16"/>
                <w:szCs w:val="16"/>
              </w:rPr>
              <w:t>post-hoc test</w:t>
            </w:r>
          </w:p>
        </w:tc>
      </w:tr>
    </w:tbl>
    <w:p w14:paraId="6E72FE6D" w14:textId="77777777" w:rsidR="00E74EFB" w:rsidRDefault="00E74EFB" w:rsidP="00E74EFB"/>
    <w:p w14:paraId="25043846" w14:textId="77777777" w:rsidR="00C3587C" w:rsidRPr="002E05E5" w:rsidRDefault="00C3587C" w:rsidP="00E74EFB"/>
    <w:sectPr w:rsidR="00C3587C" w:rsidRPr="002E05E5">
      <w:footerReference w:type="default" r:id="rId46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5ABF2" w14:textId="77777777" w:rsidR="006000EC" w:rsidRDefault="006000EC">
      <w:pPr>
        <w:spacing w:line="240" w:lineRule="auto"/>
      </w:pPr>
      <w:r>
        <w:separator/>
      </w:r>
    </w:p>
  </w:endnote>
  <w:endnote w:type="continuationSeparator" w:id="0">
    <w:p w14:paraId="19E900E1" w14:textId="77777777" w:rsidR="006000EC" w:rsidRDefault="00600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E" w14:textId="77777777" w:rsidR="00BD1AEE" w:rsidRDefault="00BD1AEE">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E74EFB">
      <w:rPr>
        <w:noProof/>
        <w:color w:val="000000"/>
      </w:rPr>
      <w:t>26</w:t>
    </w:r>
    <w:r>
      <w:rPr>
        <w:color w:val="000000"/>
      </w:rPr>
      <w:fldChar w:fldCharType="end"/>
    </w:r>
  </w:p>
  <w:p w14:paraId="000000AF" w14:textId="77777777" w:rsidR="00BD1AEE" w:rsidRDefault="00BD1AEE">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E78A9" w14:textId="77777777" w:rsidR="006000EC" w:rsidRDefault="006000EC">
      <w:pPr>
        <w:spacing w:line="240" w:lineRule="auto"/>
      </w:pPr>
      <w:r>
        <w:separator/>
      </w:r>
    </w:p>
  </w:footnote>
  <w:footnote w:type="continuationSeparator" w:id="0">
    <w:p w14:paraId="2699F9E2" w14:textId="77777777" w:rsidR="006000EC" w:rsidRDefault="006000E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BE3"/>
    <w:rsid w:val="00002941"/>
    <w:rsid w:val="0001239C"/>
    <w:rsid w:val="000620AD"/>
    <w:rsid w:val="00072BE3"/>
    <w:rsid w:val="001F5E97"/>
    <w:rsid w:val="001F7D19"/>
    <w:rsid w:val="002E05E5"/>
    <w:rsid w:val="006000EC"/>
    <w:rsid w:val="006129ED"/>
    <w:rsid w:val="00661814"/>
    <w:rsid w:val="006A7132"/>
    <w:rsid w:val="006C5D3D"/>
    <w:rsid w:val="008271F8"/>
    <w:rsid w:val="00830B62"/>
    <w:rsid w:val="00916E77"/>
    <w:rsid w:val="00932008"/>
    <w:rsid w:val="00A441AD"/>
    <w:rsid w:val="00A7781D"/>
    <w:rsid w:val="00B26B00"/>
    <w:rsid w:val="00BD1AEE"/>
    <w:rsid w:val="00BF16B8"/>
    <w:rsid w:val="00C209B3"/>
    <w:rsid w:val="00C3587C"/>
    <w:rsid w:val="00DF1FB3"/>
    <w:rsid w:val="00E74E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7D594E-BF90-45C1-861D-7966A051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pBdr>
        <w:top w:val="nil"/>
        <w:left w:val="nil"/>
        <w:bottom w:val="nil"/>
        <w:right w:val="nil"/>
        <w:between w:val="nil"/>
      </w:pBdr>
      <w:spacing w:after="320"/>
    </w:pPr>
    <w:rPr>
      <w:color w:val="666666"/>
      <w:sz w:val="30"/>
      <w:szCs w:val="30"/>
    </w:rPr>
  </w:style>
  <w:style w:type="table" w:styleId="TableGrid">
    <w:name w:val="Table Grid"/>
    <w:basedOn w:val="TableNormal"/>
    <w:uiPriority w:val="39"/>
    <w:rsid w:val="00E74EFB"/>
    <w:pPr>
      <w:spacing w:line="240" w:lineRule="auto"/>
    </w:pPr>
    <w:rPr>
      <w:rFonts w:asciiTheme="minorHAnsi" w:eastAsiaTheme="minorHAnsi" w:hAnsiTheme="minorHAnsi" w:cstheme="minorBid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f1000.com/work/bibliography/7969591" TargetMode="External"/><Relationship Id="rId299" Type="http://schemas.openxmlformats.org/officeDocument/2006/relationships/hyperlink" Target="http://f1000.com/work/bibliography/48791" TargetMode="External"/><Relationship Id="rId21" Type="http://schemas.openxmlformats.org/officeDocument/2006/relationships/hyperlink" Target="http://f1000.com/work/citation?ids=6953181&amp;pre=&amp;suf=&amp;sa=0" TargetMode="External"/><Relationship Id="rId63" Type="http://schemas.openxmlformats.org/officeDocument/2006/relationships/hyperlink" Target="https://ccb.jhu.edu/software/hisat2/index.shtml" TargetMode="External"/><Relationship Id="rId159" Type="http://schemas.openxmlformats.org/officeDocument/2006/relationships/hyperlink" Target="http://f1000.com/work/bibliography/7037095" TargetMode="External"/><Relationship Id="rId324" Type="http://schemas.openxmlformats.org/officeDocument/2006/relationships/hyperlink" Target="http://f1000.com/work/bibliography/78383" TargetMode="External"/><Relationship Id="rId366" Type="http://schemas.openxmlformats.org/officeDocument/2006/relationships/hyperlink" Target="http://f1000.com/work/bibliography/673952" TargetMode="External"/><Relationship Id="rId170" Type="http://schemas.openxmlformats.org/officeDocument/2006/relationships/hyperlink" Target="http://f1000.com/work/bibliography/1099375" TargetMode="External"/><Relationship Id="rId226" Type="http://schemas.openxmlformats.org/officeDocument/2006/relationships/hyperlink" Target="http://f1000.com/work/bibliography/530302" TargetMode="External"/><Relationship Id="rId433" Type="http://schemas.openxmlformats.org/officeDocument/2006/relationships/hyperlink" Target="http://f1000.com/work/bibliography/710083" TargetMode="External"/><Relationship Id="rId268" Type="http://schemas.openxmlformats.org/officeDocument/2006/relationships/hyperlink" Target="http://f1000.com/work/bibliography/5480412" TargetMode="External"/><Relationship Id="rId32" Type="http://schemas.openxmlformats.org/officeDocument/2006/relationships/hyperlink" Target="http://f1000.com/work/citation?ids=7357370&amp;pre=&amp;suf=&amp;sa=0" TargetMode="External"/><Relationship Id="rId74" Type="http://schemas.openxmlformats.org/officeDocument/2006/relationships/hyperlink" Target="http://cistrome.org/BETA/" TargetMode="External"/><Relationship Id="rId128" Type="http://schemas.openxmlformats.org/officeDocument/2006/relationships/hyperlink" Target="http://f1000.com/work/bibliography/6540464" TargetMode="External"/><Relationship Id="rId335" Type="http://schemas.openxmlformats.org/officeDocument/2006/relationships/hyperlink" Target="http://f1000.com/work/bibliography/7061135" TargetMode="External"/><Relationship Id="rId377" Type="http://schemas.openxmlformats.org/officeDocument/2006/relationships/hyperlink" Target="http://f1000.com/work/bibliography/5484833" TargetMode="External"/><Relationship Id="rId5" Type="http://schemas.openxmlformats.org/officeDocument/2006/relationships/webSettings" Target="webSettings.xml"/><Relationship Id="rId181" Type="http://schemas.openxmlformats.org/officeDocument/2006/relationships/hyperlink" Target="http://f1000.com/work/bibliography/1234481" TargetMode="External"/><Relationship Id="rId237" Type="http://schemas.openxmlformats.org/officeDocument/2006/relationships/hyperlink" Target="http://f1000.com/work/bibliography/2244278" TargetMode="External"/><Relationship Id="rId402" Type="http://schemas.openxmlformats.org/officeDocument/2006/relationships/hyperlink" Target="http://f1000.com/work/bibliography/1304271" TargetMode="External"/><Relationship Id="rId279" Type="http://schemas.openxmlformats.org/officeDocument/2006/relationships/hyperlink" Target="http://f1000.com/work/bibliography/1693179" TargetMode="External"/><Relationship Id="rId444" Type="http://schemas.openxmlformats.org/officeDocument/2006/relationships/hyperlink" Target="http://f1000.com/work/bibliography/6339657" TargetMode="External"/><Relationship Id="rId43" Type="http://schemas.openxmlformats.org/officeDocument/2006/relationships/hyperlink" Target="http://f1000.com/work/citation?ids=7392592&amp;pre=&amp;suf=&amp;sa=0" TargetMode="External"/><Relationship Id="rId139" Type="http://schemas.openxmlformats.org/officeDocument/2006/relationships/hyperlink" Target="http://f1000.com/work/bibliography/653566" TargetMode="External"/><Relationship Id="rId290" Type="http://schemas.openxmlformats.org/officeDocument/2006/relationships/hyperlink" Target="http://f1000.com/work/bibliography/734147" TargetMode="External"/><Relationship Id="rId304" Type="http://schemas.openxmlformats.org/officeDocument/2006/relationships/hyperlink" Target="http://f1000.com/work/bibliography/7969564" TargetMode="External"/><Relationship Id="rId346" Type="http://schemas.openxmlformats.org/officeDocument/2006/relationships/hyperlink" Target="http://f1000.com/work/bibliography/4904160" TargetMode="External"/><Relationship Id="rId388" Type="http://schemas.openxmlformats.org/officeDocument/2006/relationships/hyperlink" Target="http://f1000.com/work/bibliography/1189243" TargetMode="External"/><Relationship Id="rId85" Type="http://schemas.openxmlformats.org/officeDocument/2006/relationships/hyperlink" Target="http://f1000.com/work/citation?ids=2244278&amp;pre=&amp;suf=&amp;sa=0" TargetMode="External"/><Relationship Id="rId150" Type="http://schemas.openxmlformats.org/officeDocument/2006/relationships/hyperlink" Target="http://f1000.com/work/bibliography/7969800" TargetMode="External"/><Relationship Id="rId192" Type="http://schemas.openxmlformats.org/officeDocument/2006/relationships/hyperlink" Target="http://f1000.com/work/bibliography/7392134" TargetMode="External"/><Relationship Id="rId206" Type="http://schemas.openxmlformats.org/officeDocument/2006/relationships/hyperlink" Target="http://f1000.com/work/bibliography/907473" TargetMode="External"/><Relationship Id="rId413" Type="http://schemas.openxmlformats.org/officeDocument/2006/relationships/hyperlink" Target="http://f1000.com/work/bibliography/4613266" TargetMode="External"/><Relationship Id="rId248" Type="http://schemas.openxmlformats.org/officeDocument/2006/relationships/hyperlink" Target="http://f1000.com/work/bibliography/3152280" TargetMode="External"/><Relationship Id="rId455" Type="http://schemas.openxmlformats.org/officeDocument/2006/relationships/hyperlink" Target="http://f1000.com/work/bibliography/5088196" TargetMode="External"/><Relationship Id="rId12" Type="http://schemas.openxmlformats.org/officeDocument/2006/relationships/hyperlink" Target="http://f1000.com/work/citation?ids=5800282&amp;pre=&amp;suf=&amp;sa=0" TargetMode="External"/><Relationship Id="rId108" Type="http://schemas.openxmlformats.org/officeDocument/2006/relationships/hyperlink" Target="http://f1000.com/work/citation?ids=1189243&amp;pre=&amp;suf=&amp;sa=0" TargetMode="External"/><Relationship Id="rId315" Type="http://schemas.openxmlformats.org/officeDocument/2006/relationships/hyperlink" Target="http://f1000.com/work/bibliography/6891659" TargetMode="External"/><Relationship Id="rId357" Type="http://schemas.openxmlformats.org/officeDocument/2006/relationships/hyperlink" Target="http://f1000.com/work/bibliography/6953181" TargetMode="External"/><Relationship Id="rId54" Type="http://schemas.openxmlformats.org/officeDocument/2006/relationships/hyperlink" Target="http://f1000.com/work/citation?ids=3412576&amp;pre=&amp;suf=&amp;sa=0" TargetMode="External"/><Relationship Id="rId96" Type="http://schemas.openxmlformats.org/officeDocument/2006/relationships/hyperlink" Target="http://f1000.com/work/citation?ids=7969807&amp;pre=&amp;suf=&amp;sa=0" TargetMode="External"/><Relationship Id="rId161" Type="http://schemas.openxmlformats.org/officeDocument/2006/relationships/hyperlink" Target="http://f1000.com/work/bibliography/7037095" TargetMode="External"/><Relationship Id="rId217" Type="http://schemas.openxmlformats.org/officeDocument/2006/relationships/hyperlink" Target="http://f1000.com/work/bibliography/6164734" TargetMode="External"/><Relationship Id="rId399" Type="http://schemas.openxmlformats.org/officeDocument/2006/relationships/hyperlink" Target="http://f1000.com/work/bibliography/24226" TargetMode="External"/><Relationship Id="rId259" Type="http://schemas.openxmlformats.org/officeDocument/2006/relationships/hyperlink" Target="http://f1000.com/work/bibliography/5181841" TargetMode="External"/><Relationship Id="rId424" Type="http://schemas.openxmlformats.org/officeDocument/2006/relationships/hyperlink" Target="http://f1000.com/work/bibliography/7396652" TargetMode="External"/><Relationship Id="rId23" Type="http://schemas.openxmlformats.org/officeDocument/2006/relationships/hyperlink" Target="http://f1000.com/work/citation?ids=6274877&amp;pre=&amp;suf=&amp;sa=0" TargetMode="External"/><Relationship Id="rId119" Type="http://schemas.openxmlformats.org/officeDocument/2006/relationships/hyperlink" Target="http://f1000.com/work/bibliography/7969591" TargetMode="External"/><Relationship Id="rId270" Type="http://schemas.openxmlformats.org/officeDocument/2006/relationships/hyperlink" Target="http://f1000.com/work/bibliography/5480412" TargetMode="External"/><Relationship Id="rId326" Type="http://schemas.openxmlformats.org/officeDocument/2006/relationships/hyperlink" Target="http://f1000.com/work/bibliography/6555718" TargetMode="External"/><Relationship Id="rId44" Type="http://schemas.openxmlformats.org/officeDocument/2006/relationships/hyperlink" Target="http://f1000.com/work/citation?ids=1099375&amp;pre=&amp;suf=&amp;sa=0" TargetMode="External"/><Relationship Id="rId65" Type="http://schemas.openxmlformats.org/officeDocument/2006/relationships/hyperlink" Target="http://f1000.com/work/citation?ids=111805&amp;pre=&amp;suf=&amp;sa=0" TargetMode="External"/><Relationship Id="rId86" Type="http://schemas.openxmlformats.org/officeDocument/2006/relationships/hyperlink" Target="http://cpdb.molgen.mpg.de/" TargetMode="External"/><Relationship Id="rId130" Type="http://schemas.openxmlformats.org/officeDocument/2006/relationships/hyperlink" Target="http://f1000.com/work/bibliography/6279401" TargetMode="External"/><Relationship Id="rId151" Type="http://schemas.openxmlformats.org/officeDocument/2006/relationships/hyperlink" Target="http://f1000.com/work/bibliography/7969800" TargetMode="External"/><Relationship Id="rId368" Type="http://schemas.openxmlformats.org/officeDocument/2006/relationships/hyperlink" Target="http://f1000.com/work/bibliography/673952" TargetMode="External"/><Relationship Id="rId389" Type="http://schemas.openxmlformats.org/officeDocument/2006/relationships/hyperlink" Target="http://f1000.com/work/bibliography/1189243" TargetMode="External"/><Relationship Id="rId172" Type="http://schemas.openxmlformats.org/officeDocument/2006/relationships/hyperlink" Target="http://f1000.com/work/bibliography/1099375" TargetMode="External"/><Relationship Id="rId193" Type="http://schemas.openxmlformats.org/officeDocument/2006/relationships/hyperlink" Target="http://f1000.com/work/bibliography/5557665" TargetMode="External"/><Relationship Id="rId207" Type="http://schemas.openxmlformats.org/officeDocument/2006/relationships/hyperlink" Target="http://f1000.com/work/bibliography/907473" TargetMode="External"/><Relationship Id="rId228" Type="http://schemas.openxmlformats.org/officeDocument/2006/relationships/hyperlink" Target="http://f1000.com/work/bibliography/530302" TargetMode="External"/><Relationship Id="rId249" Type="http://schemas.openxmlformats.org/officeDocument/2006/relationships/hyperlink" Target="http://f1000.com/work/bibliography/3152280" TargetMode="External"/><Relationship Id="rId414" Type="http://schemas.openxmlformats.org/officeDocument/2006/relationships/hyperlink" Target="http://f1000.com/work/bibliography/4613266" TargetMode="External"/><Relationship Id="rId435" Type="http://schemas.openxmlformats.org/officeDocument/2006/relationships/hyperlink" Target="http://f1000.com/work/bibliography/710083" TargetMode="External"/><Relationship Id="rId456" Type="http://schemas.openxmlformats.org/officeDocument/2006/relationships/hyperlink" Target="http://f1000.com/work/bibliography/5088196" TargetMode="External"/><Relationship Id="rId13" Type="http://schemas.openxmlformats.org/officeDocument/2006/relationships/hyperlink" Target="http://f1000.com/work/citation?ids=4904160&amp;pre=&amp;suf=&amp;sa=0" TargetMode="External"/><Relationship Id="rId109" Type="http://schemas.openxmlformats.org/officeDocument/2006/relationships/hyperlink" Target="http://f1000.com/work/bibliography" TargetMode="External"/><Relationship Id="rId260" Type="http://schemas.openxmlformats.org/officeDocument/2006/relationships/hyperlink" Target="http://f1000.com/work/bibliography/5181841" TargetMode="External"/><Relationship Id="rId281" Type="http://schemas.openxmlformats.org/officeDocument/2006/relationships/hyperlink" Target="http://f1000.com/work/bibliography/1167087" TargetMode="External"/><Relationship Id="rId316" Type="http://schemas.openxmlformats.org/officeDocument/2006/relationships/hyperlink" Target="http://f1000.com/work/bibliography/6683423" TargetMode="External"/><Relationship Id="rId337" Type="http://schemas.openxmlformats.org/officeDocument/2006/relationships/hyperlink" Target="http://f1000.com/work/bibliography/7392527" TargetMode="External"/><Relationship Id="rId34" Type="http://schemas.openxmlformats.org/officeDocument/2006/relationships/hyperlink" Target="http://f1000.com/work/citation?ids=3119482&amp;pre=&amp;suf=&amp;sa=0" TargetMode="External"/><Relationship Id="rId55" Type="http://schemas.openxmlformats.org/officeDocument/2006/relationships/hyperlink" Target="https://bioconductor.org/packages/release/bioc/html/biomaRt.html" TargetMode="External"/><Relationship Id="rId76" Type="http://schemas.openxmlformats.org/officeDocument/2006/relationships/hyperlink" Target="http://f1000.com/work/citation?ids=1234481&amp;pre=&amp;suf=&amp;sa=0" TargetMode="External"/><Relationship Id="rId97" Type="http://schemas.openxmlformats.org/officeDocument/2006/relationships/hyperlink" Target="http://f1000.com/work/citation?ids=1167087&amp;pre=&amp;suf=&amp;sa=0" TargetMode="External"/><Relationship Id="rId120" Type="http://schemas.openxmlformats.org/officeDocument/2006/relationships/hyperlink" Target="http://f1000.com/work/bibliography/7392592" TargetMode="External"/><Relationship Id="rId141" Type="http://schemas.openxmlformats.org/officeDocument/2006/relationships/hyperlink" Target="http://f1000.com/work/bibliography/653566" TargetMode="External"/><Relationship Id="rId358" Type="http://schemas.openxmlformats.org/officeDocument/2006/relationships/hyperlink" Target="http://f1000.com/work/bibliography/6953181" TargetMode="External"/><Relationship Id="rId379" Type="http://schemas.openxmlformats.org/officeDocument/2006/relationships/hyperlink" Target="http://f1000.com/work/bibliography/5484833" TargetMode="External"/><Relationship Id="rId7" Type="http://schemas.openxmlformats.org/officeDocument/2006/relationships/endnotes" Target="endnotes.xml"/><Relationship Id="rId162" Type="http://schemas.openxmlformats.org/officeDocument/2006/relationships/hyperlink" Target="http://f1000.com/work/bibliography/7037095" TargetMode="External"/><Relationship Id="rId183" Type="http://schemas.openxmlformats.org/officeDocument/2006/relationships/hyperlink" Target="http://f1000.com/work/bibliography/1406450" TargetMode="External"/><Relationship Id="rId218" Type="http://schemas.openxmlformats.org/officeDocument/2006/relationships/hyperlink" Target="http://f1000.com/work/bibliography/6164734" TargetMode="External"/><Relationship Id="rId239" Type="http://schemas.openxmlformats.org/officeDocument/2006/relationships/hyperlink" Target="http://f1000.com/work/bibliography/2244278" TargetMode="External"/><Relationship Id="rId390" Type="http://schemas.openxmlformats.org/officeDocument/2006/relationships/hyperlink" Target="http://f1000.com/work/bibliography/1189243" TargetMode="External"/><Relationship Id="rId404" Type="http://schemas.openxmlformats.org/officeDocument/2006/relationships/hyperlink" Target="http://f1000.com/work/bibliography/1304271" TargetMode="External"/><Relationship Id="rId425" Type="http://schemas.openxmlformats.org/officeDocument/2006/relationships/hyperlink" Target="http://f1000.com/work/bibliography/7396652" TargetMode="External"/><Relationship Id="rId446" Type="http://schemas.openxmlformats.org/officeDocument/2006/relationships/hyperlink" Target="http://f1000.com/work/bibliography/6339657" TargetMode="External"/><Relationship Id="rId250" Type="http://schemas.openxmlformats.org/officeDocument/2006/relationships/hyperlink" Target="http://f1000.com/work/bibliography/3152280" TargetMode="External"/><Relationship Id="rId271" Type="http://schemas.openxmlformats.org/officeDocument/2006/relationships/hyperlink" Target="http://f1000.com/work/bibliography/7392664" TargetMode="External"/><Relationship Id="rId292" Type="http://schemas.openxmlformats.org/officeDocument/2006/relationships/hyperlink" Target="http://f1000.com/work/bibliography/2044928" TargetMode="External"/><Relationship Id="rId306" Type="http://schemas.openxmlformats.org/officeDocument/2006/relationships/hyperlink" Target="http://f1000.com/work/bibliography/5579252" TargetMode="External"/><Relationship Id="rId24" Type="http://schemas.openxmlformats.org/officeDocument/2006/relationships/hyperlink" Target="http://f1000.com/work/citation?ids=7963985&amp;pre=&amp;suf=&amp;sa=0" TargetMode="External"/><Relationship Id="rId45" Type="http://schemas.openxmlformats.org/officeDocument/2006/relationships/hyperlink" Target="http://f1000.com/work/citation?ids=6555718&amp;pre=&amp;suf=&amp;sa=0" TargetMode="External"/><Relationship Id="rId66" Type="http://schemas.openxmlformats.org/officeDocument/2006/relationships/hyperlink" Target="https://bioconductor.org/packages/release/bioc/html/edgeR.html" TargetMode="External"/><Relationship Id="rId87" Type="http://schemas.openxmlformats.org/officeDocument/2006/relationships/hyperlink" Target="http://f1000.com/work/citation?ids=6279401&amp;pre=&amp;suf=&amp;sa=0" TargetMode="External"/><Relationship Id="rId110" Type="http://schemas.openxmlformats.org/officeDocument/2006/relationships/hyperlink" Target="http://f1000.com/work/bibliography/880491" TargetMode="External"/><Relationship Id="rId131" Type="http://schemas.openxmlformats.org/officeDocument/2006/relationships/hyperlink" Target="http://f1000.com/work/bibliography/6279401" TargetMode="External"/><Relationship Id="rId327" Type="http://schemas.openxmlformats.org/officeDocument/2006/relationships/hyperlink" Target="http://f1000.com/work/bibliography/6555718" TargetMode="External"/><Relationship Id="rId348" Type="http://schemas.openxmlformats.org/officeDocument/2006/relationships/hyperlink" Target="http://f1000.com/work/bibliography/4904160" TargetMode="External"/><Relationship Id="rId369" Type="http://schemas.openxmlformats.org/officeDocument/2006/relationships/hyperlink" Target="http://f1000.com/work/bibliography/673952" TargetMode="External"/><Relationship Id="rId152" Type="http://schemas.openxmlformats.org/officeDocument/2006/relationships/hyperlink" Target="http://f1000.com/work/bibliography/7969800" TargetMode="External"/><Relationship Id="rId173" Type="http://schemas.openxmlformats.org/officeDocument/2006/relationships/hyperlink" Target="http://f1000.com/work/bibliography/710374" TargetMode="External"/><Relationship Id="rId194" Type="http://schemas.openxmlformats.org/officeDocument/2006/relationships/hyperlink" Target="http://f1000.com/work/bibliography/5557665" TargetMode="External"/><Relationship Id="rId208" Type="http://schemas.openxmlformats.org/officeDocument/2006/relationships/hyperlink" Target="http://f1000.com/work/bibliography/6274877" TargetMode="External"/><Relationship Id="rId229" Type="http://schemas.openxmlformats.org/officeDocument/2006/relationships/hyperlink" Target="http://f1000.com/work/bibliography/530302" TargetMode="External"/><Relationship Id="rId380" Type="http://schemas.openxmlformats.org/officeDocument/2006/relationships/hyperlink" Target="http://f1000.com/work/bibliography/5484833" TargetMode="External"/><Relationship Id="rId415" Type="http://schemas.openxmlformats.org/officeDocument/2006/relationships/hyperlink" Target="http://f1000.com/work/bibliography/4613266" TargetMode="External"/><Relationship Id="rId436" Type="http://schemas.openxmlformats.org/officeDocument/2006/relationships/hyperlink" Target="http://f1000.com/work/bibliography/710083" TargetMode="External"/><Relationship Id="rId457" Type="http://schemas.openxmlformats.org/officeDocument/2006/relationships/hyperlink" Target="http://f1000.com/work/bibliography/57981" TargetMode="External"/><Relationship Id="rId240" Type="http://schemas.openxmlformats.org/officeDocument/2006/relationships/hyperlink" Target="http://f1000.com/work/bibliography/2244278" TargetMode="External"/><Relationship Id="rId261" Type="http://schemas.openxmlformats.org/officeDocument/2006/relationships/hyperlink" Target="http://f1000.com/work/bibliography/3060328" TargetMode="External"/><Relationship Id="rId14" Type="http://schemas.openxmlformats.org/officeDocument/2006/relationships/hyperlink" Target="http://f1000.com/work/citation?ids=2044928&amp;pre=&amp;suf=&amp;sa=0" TargetMode="External"/><Relationship Id="rId35" Type="http://schemas.openxmlformats.org/officeDocument/2006/relationships/hyperlink" Target="http://f1000.com/work/citation?ids=6540464&amp;pre=&amp;suf=&amp;sa=0" TargetMode="External"/><Relationship Id="rId56" Type="http://schemas.openxmlformats.org/officeDocument/2006/relationships/hyperlink" Target="http://f1000.com/work/citation?ids=178611&amp;pre=&amp;suf=&amp;sa=0" TargetMode="External"/><Relationship Id="rId77" Type="http://schemas.openxmlformats.org/officeDocument/2006/relationships/hyperlink" Target="http://f1000.com/work/citation?ids=4904160&amp;pre=&amp;suf=&amp;sa=0" TargetMode="External"/><Relationship Id="rId100" Type="http://schemas.openxmlformats.org/officeDocument/2006/relationships/hyperlink" Target="http://f1000.com/work/citation?ids=530302&amp;pre=&amp;suf=&amp;sa=0" TargetMode="External"/><Relationship Id="rId282" Type="http://schemas.openxmlformats.org/officeDocument/2006/relationships/hyperlink" Target="http://f1000.com/work/bibliography/1167087" TargetMode="External"/><Relationship Id="rId317" Type="http://schemas.openxmlformats.org/officeDocument/2006/relationships/hyperlink" Target="http://f1000.com/work/bibliography/6683423" TargetMode="External"/><Relationship Id="rId338" Type="http://schemas.openxmlformats.org/officeDocument/2006/relationships/hyperlink" Target="http://f1000.com/work/bibliography/7392527" TargetMode="External"/><Relationship Id="rId359" Type="http://schemas.openxmlformats.org/officeDocument/2006/relationships/hyperlink" Target="http://f1000.com/work/bibliography/6953181" TargetMode="External"/><Relationship Id="rId8" Type="http://schemas.openxmlformats.org/officeDocument/2006/relationships/hyperlink" Target="mailto:derek.morris@nuigalway.ie" TargetMode="External"/><Relationship Id="rId98" Type="http://schemas.openxmlformats.org/officeDocument/2006/relationships/hyperlink" Target="http://f1000.com/work/citation?ids=7969807&amp;pre=&amp;suf=&amp;sa=0" TargetMode="External"/><Relationship Id="rId121" Type="http://schemas.openxmlformats.org/officeDocument/2006/relationships/hyperlink" Target="http://f1000.com/work/bibliography/7392592" TargetMode="External"/><Relationship Id="rId142" Type="http://schemas.openxmlformats.org/officeDocument/2006/relationships/hyperlink" Target="http://f1000.com/work/bibliography/653566" TargetMode="External"/><Relationship Id="rId163" Type="http://schemas.openxmlformats.org/officeDocument/2006/relationships/hyperlink" Target="http://f1000.com/work/bibliography/7391588" TargetMode="External"/><Relationship Id="rId184" Type="http://schemas.openxmlformats.org/officeDocument/2006/relationships/hyperlink" Target="http://f1000.com/work/bibliography/1406450" TargetMode="External"/><Relationship Id="rId219" Type="http://schemas.openxmlformats.org/officeDocument/2006/relationships/hyperlink" Target="http://f1000.com/work/bibliography/6164734" TargetMode="External"/><Relationship Id="rId370" Type="http://schemas.openxmlformats.org/officeDocument/2006/relationships/hyperlink" Target="http://f1000.com/work/bibliography/673952" TargetMode="External"/><Relationship Id="rId391" Type="http://schemas.openxmlformats.org/officeDocument/2006/relationships/hyperlink" Target="http://f1000.com/work/bibliography/6684811" TargetMode="External"/><Relationship Id="rId405" Type="http://schemas.openxmlformats.org/officeDocument/2006/relationships/hyperlink" Target="http://f1000.com/work/bibliography/1304271" TargetMode="External"/><Relationship Id="rId426" Type="http://schemas.openxmlformats.org/officeDocument/2006/relationships/hyperlink" Target="http://f1000.com/work/bibliography/7396652" TargetMode="External"/><Relationship Id="rId447" Type="http://schemas.openxmlformats.org/officeDocument/2006/relationships/hyperlink" Target="http://f1000.com/work/bibliography/6904319" TargetMode="External"/><Relationship Id="rId230" Type="http://schemas.openxmlformats.org/officeDocument/2006/relationships/hyperlink" Target="http://f1000.com/work/bibliography/530302" TargetMode="External"/><Relationship Id="rId251" Type="http://schemas.openxmlformats.org/officeDocument/2006/relationships/hyperlink" Target="http://f1000.com/work/bibliography/8100357" TargetMode="External"/><Relationship Id="rId25" Type="http://schemas.openxmlformats.org/officeDocument/2006/relationships/hyperlink" Target="http://f1000.com/work/citation?ids=6904319,111612&amp;pre=&amp;pre=&amp;suf=&amp;suf=&amp;sa=0,0" TargetMode="External"/><Relationship Id="rId46" Type="http://schemas.openxmlformats.org/officeDocument/2006/relationships/hyperlink" Target="http://f1000.com/work/citation?ids=7392664&amp;pre=&amp;suf=&amp;sa=0" TargetMode="External"/><Relationship Id="rId67" Type="http://schemas.openxmlformats.org/officeDocument/2006/relationships/hyperlink" Target="http://f1000.com/work/citation?ids=673952&amp;pre=&amp;suf=&amp;sa=0" TargetMode="External"/><Relationship Id="rId272" Type="http://schemas.openxmlformats.org/officeDocument/2006/relationships/hyperlink" Target="http://f1000.com/work/bibliography/7392664" TargetMode="External"/><Relationship Id="rId293" Type="http://schemas.openxmlformats.org/officeDocument/2006/relationships/hyperlink" Target="http://f1000.com/work/bibliography/2044928" TargetMode="External"/><Relationship Id="rId307" Type="http://schemas.openxmlformats.org/officeDocument/2006/relationships/hyperlink" Target="http://f1000.com/work/bibliography/5579252" TargetMode="External"/><Relationship Id="rId328" Type="http://schemas.openxmlformats.org/officeDocument/2006/relationships/hyperlink" Target="http://f1000.com/work/bibliography/6555718" TargetMode="External"/><Relationship Id="rId349" Type="http://schemas.openxmlformats.org/officeDocument/2006/relationships/hyperlink" Target="http://f1000.com/work/bibliography/4904160" TargetMode="External"/><Relationship Id="rId88" Type="http://schemas.openxmlformats.org/officeDocument/2006/relationships/hyperlink" Target="http://f1000.com/work/citation?ids=710083&amp;pre=&amp;suf=&amp;sa=0" TargetMode="External"/><Relationship Id="rId111" Type="http://schemas.openxmlformats.org/officeDocument/2006/relationships/hyperlink" Target="http://f1000.com/work/bibliography/880491" TargetMode="External"/><Relationship Id="rId132" Type="http://schemas.openxmlformats.org/officeDocument/2006/relationships/hyperlink" Target="http://f1000.com/work/bibliography/6279401" TargetMode="External"/><Relationship Id="rId153" Type="http://schemas.openxmlformats.org/officeDocument/2006/relationships/hyperlink" Target="http://f1000.com/work/bibliography/63413" TargetMode="External"/><Relationship Id="rId174" Type="http://schemas.openxmlformats.org/officeDocument/2006/relationships/hyperlink" Target="http://f1000.com/work/bibliography/710374" TargetMode="External"/><Relationship Id="rId195" Type="http://schemas.openxmlformats.org/officeDocument/2006/relationships/hyperlink" Target="http://f1000.com/work/bibliography/5557665" TargetMode="External"/><Relationship Id="rId209" Type="http://schemas.openxmlformats.org/officeDocument/2006/relationships/hyperlink" Target="http://f1000.com/work/bibliography/6274877" TargetMode="External"/><Relationship Id="rId360" Type="http://schemas.openxmlformats.org/officeDocument/2006/relationships/hyperlink" Target="http://f1000.com/work/bibliography/6953181" TargetMode="External"/><Relationship Id="rId381" Type="http://schemas.openxmlformats.org/officeDocument/2006/relationships/hyperlink" Target="http://f1000.com/work/bibliography/111612" TargetMode="External"/><Relationship Id="rId416" Type="http://schemas.openxmlformats.org/officeDocument/2006/relationships/hyperlink" Target="http://f1000.com/work/bibliography/3412576" TargetMode="External"/><Relationship Id="rId220" Type="http://schemas.openxmlformats.org/officeDocument/2006/relationships/hyperlink" Target="http://f1000.com/work/bibliography/6164734" TargetMode="External"/><Relationship Id="rId241" Type="http://schemas.openxmlformats.org/officeDocument/2006/relationships/hyperlink" Target="http://f1000.com/work/bibliography/5800282" TargetMode="External"/><Relationship Id="rId437" Type="http://schemas.openxmlformats.org/officeDocument/2006/relationships/hyperlink" Target="http://f1000.com/work/bibliography/872307" TargetMode="External"/><Relationship Id="rId458" Type="http://schemas.openxmlformats.org/officeDocument/2006/relationships/hyperlink" Target="http://f1000.com/work/bibliography/57981" TargetMode="External"/><Relationship Id="rId15" Type="http://schemas.openxmlformats.org/officeDocument/2006/relationships/hyperlink" Target="http://f1000.com/work/citation?ids=1304271&amp;pre=&amp;suf=&amp;sa=0" TargetMode="External"/><Relationship Id="rId36" Type="http://schemas.openxmlformats.org/officeDocument/2006/relationships/hyperlink" Target="http://f1000.com/work/citation?ids=5181841&amp;pre=&amp;suf=&amp;sa=0" TargetMode="External"/><Relationship Id="rId57" Type="http://schemas.openxmlformats.org/officeDocument/2006/relationships/hyperlink" Target="http://f1000.com/work/citation?ids=6418834&amp;pre=&amp;suf=&amp;sa=0" TargetMode="External"/><Relationship Id="rId262" Type="http://schemas.openxmlformats.org/officeDocument/2006/relationships/hyperlink" Target="http://f1000.com/work/bibliography/3060328" TargetMode="External"/><Relationship Id="rId283" Type="http://schemas.openxmlformats.org/officeDocument/2006/relationships/hyperlink" Target="http://f1000.com/work/bibliography/1167087" TargetMode="External"/><Relationship Id="rId318" Type="http://schemas.openxmlformats.org/officeDocument/2006/relationships/hyperlink" Target="http://f1000.com/work/bibliography/6683423" TargetMode="External"/><Relationship Id="rId339" Type="http://schemas.openxmlformats.org/officeDocument/2006/relationships/hyperlink" Target="http://f1000.com/work/bibliography/7392527" TargetMode="External"/><Relationship Id="rId78" Type="http://schemas.openxmlformats.org/officeDocument/2006/relationships/hyperlink" Target="http://f1000.com/work/citation?ids=5484833&amp;pre=&amp;suf=&amp;sa=0" TargetMode="External"/><Relationship Id="rId99" Type="http://schemas.openxmlformats.org/officeDocument/2006/relationships/hyperlink" Target="http://f1000.com/work/citation?ids=6144412&amp;pre=&amp;suf=&amp;sa=0" TargetMode="External"/><Relationship Id="rId101" Type="http://schemas.openxmlformats.org/officeDocument/2006/relationships/hyperlink" Target="http://f1000.com/work/citation?ids=6005137&amp;pre=&amp;suf=&amp;sa=0" TargetMode="External"/><Relationship Id="rId122" Type="http://schemas.openxmlformats.org/officeDocument/2006/relationships/hyperlink" Target="http://f1000.com/work/bibliography/7392592" TargetMode="External"/><Relationship Id="rId143" Type="http://schemas.openxmlformats.org/officeDocument/2006/relationships/hyperlink" Target="http://f1000.com/work/bibliography/5461412" TargetMode="External"/><Relationship Id="rId164" Type="http://schemas.openxmlformats.org/officeDocument/2006/relationships/hyperlink" Target="http://f1000.com/work/bibliography/7391588" TargetMode="External"/><Relationship Id="rId185" Type="http://schemas.openxmlformats.org/officeDocument/2006/relationships/hyperlink" Target="http://f1000.com/work/bibliography/1406450" TargetMode="External"/><Relationship Id="rId350" Type="http://schemas.openxmlformats.org/officeDocument/2006/relationships/hyperlink" Target="http://f1000.com/work/bibliography/4904160" TargetMode="External"/><Relationship Id="rId371" Type="http://schemas.openxmlformats.org/officeDocument/2006/relationships/hyperlink" Target="http://f1000.com/work/bibliography/7440937" TargetMode="External"/><Relationship Id="rId406" Type="http://schemas.openxmlformats.org/officeDocument/2006/relationships/hyperlink" Target="http://f1000.com/work/bibliography/178611" TargetMode="External"/><Relationship Id="rId9" Type="http://schemas.openxmlformats.org/officeDocument/2006/relationships/hyperlink" Target="http://f1000.com/work/citation?ids=4613266&amp;pre=&amp;suf=&amp;sa=0" TargetMode="External"/><Relationship Id="rId210" Type="http://schemas.openxmlformats.org/officeDocument/2006/relationships/hyperlink" Target="http://f1000.com/work/bibliography/6274877" TargetMode="External"/><Relationship Id="rId392" Type="http://schemas.openxmlformats.org/officeDocument/2006/relationships/hyperlink" Target="http://f1000.com/work/bibliography/6684811" TargetMode="External"/><Relationship Id="rId427" Type="http://schemas.openxmlformats.org/officeDocument/2006/relationships/hyperlink" Target="http://f1000.com/work/bibliography/6144412" TargetMode="External"/><Relationship Id="rId448" Type="http://schemas.openxmlformats.org/officeDocument/2006/relationships/hyperlink" Target="http://f1000.com/work/bibliography/6904319" TargetMode="External"/><Relationship Id="rId26" Type="http://schemas.openxmlformats.org/officeDocument/2006/relationships/hyperlink" Target="http://f1000.com/work/citation?ids=5088196&amp;pre=&amp;suf=&amp;sa=0" TargetMode="External"/><Relationship Id="rId231" Type="http://schemas.openxmlformats.org/officeDocument/2006/relationships/hyperlink" Target="http://f1000.com/work/bibliography/6418834" TargetMode="External"/><Relationship Id="rId252" Type="http://schemas.openxmlformats.org/officeDocument/2006/relationships/hyperlink" Target="http://f1000.com/work/bibliography/8100357" TargetMode="External"/><Relationship Id="rId273" Type="http://schemas.openxmlformats.org/officeDocument/2006/relationships/hyperlink" Target="http://f1000.com/work/bibliography/7392664" TargetMode="External"/><Relationship Id="rId294" Type="http://schemas.openxmlformats.org/officeDocument/2006/relationships/hyperlink" Target="http://f1000.com/work/bibliography/2044928" TargetMode="External"/><Relationship Id="rId308" Type="http://schemas.openxmlformats.org/officeDocument/2006/relationships/hyperlink" Target="http://f1000.com/work/bibliography/5579252" TargetMode="External"/><Relationship Id="rId329" Type="http://schemas.openxmlformats.org/officeDocument/2006/relationships/hyperlink" Target="http://f1000.com/work/bibliography/6555718" TargetMode="External"/><Relationship Id="rId47" Type="http://schemas.openxmlformats.org/officeDocument/2006/relationships/hyperlink" Target="http://f1000.com/work/citation?ids=7392664&amp;pre=&amp;suf=&amp;sa=0" TargetMode="External"/><Relationship Id="rId68" Type="http://schemas.openxmlformats.org/officeDocument/2006/relationships/hyperlink" Target="http://bowtie-bio.sourceforge.net/bowtie2/index.shtml" TargetMode="External"/><Relationship Id="rId89" Type="http://schemas.openxmlformats.org/officeDocument/2006/relationships/hyperlink" Target="http://f1000.com/work/citation?ids=880491&amp;pre=&amp;suf=&amp;sa=0" TargetMode="External"/><Relationship Id="rId112" Type="http://schemas.openxmlformats.org/officeDocument/2006/relationships/hyperlink" Target="http://f1000.com/work/bibliography/880491" TargetMode="External"/><Relationship Id="rId133" Type="http://schemas.openxmlformats.org/officeDocument/2006/relationships/hyperlink" Target="http://f1000.com/work/bibliography/6279401" TargetMode="External"/><Relationship Id="rId154" Type="http://schemas.openxmlformats.org/officeDocument/2006/relationships/hyperlink" Target="http://f1000.com/work/bibliography/63413" TargetMode="External"/><Relationship Id="rId175" Type="http://schemas.openxmlformats.org/officeDocument/2006/relationships/hyperlink" Target="http://f1000.com/work/bibliography/710374" TargetMode="External"/><Relationship Id="rId340" Type="http://schemas.openxmlformats.org/officeDocument/2006/relationships/hyperlink" Target="http://f1000.com/work/bibliography/7392527" TargetMode="External"/><Relationship Id="rId361" Type="http://schemas.openxmlformats.org/officeDocument/2006/relationships/hyperlink" Target="http://f1000.com/work/bibliography/8104770" TargetMode="External"/><Relationship Id="rId196" Type="http://schemas.openxmlformats.org/officeDocument/2006/relationships/hyperlink" Target="http://f1000.com/work/bibliography/5557665" TargetMode="External"/><Relationship Id="rId200" Type="http://schemas.openxmlformats.org/officeDocument/2006/relationships/hyperlink" Target="http://f1000.com/work/bibliography/7357370" TargetMode="External"/><Relationship Id="rId382" Type="http://schemas.openxmlformats.org/officeDocument/2006/relationships/hyperlink" Target="http://f1000.com/work/bibliography/111612" TargetMode="External"/><Relationship Id="rId417" Type="http://schemas.openxmlformats.org/officeDocument/2006/relationships/hyperlink" Target="http://f1000.com/work/bibliography/3412576" TargetMode="External"/><Relationship Id="rId438" Type="http://schemas.openxmlformats.org/officeDocument/2006/relationships/hyperlink" Target="http://f1000.com/work/bibliography/872307" TargetMode="External"/><Relationship Id="rId459" Type="http://schemas.openxmlformats.org/officeDocument/2006/relationships/hyperlink" Target="http://f1000.com/work/bibliography/57981" TargetMode="External"/><Relationship Id="rId16" Type="http://schemas.openxmlformats.org/officeDocument/2006/relationships/hyperlink" Target="http://f1000.com/work/citation?ids=907473&amp;pre=&amp;suf=&amp;sa=0" TargetMode="External"/><Relationship Id="rId221" Type="http://schemas.openxmlformats.org/officeDocument/2006/relationships/hyperlink" Target="http://f1000.com/work/bibliography/3119482" TargetMode="External"/><Relationship Id="rId242" Type="http://schemas.openxmlformats.org/officeDocument/2006/relationships/hyperlink" Target="http://f1000.com/work/bibliography/5800282" TargetMode="External"/><Relationship Id="rId263" Type="http://schemas.openxmlformats.org/officeDocument/2006/relationships/hyperlink" Target="http://f1000.com/work/bibliography/3060328" TargetMode="External"/><Relationship Id="rId284" Type="http://schemas.openxmlformats.org/officeDocument/2006/relationships/hyperlink" Target="http://f1000.com/work/bibliography/1167087" TargetMode="External"/><Relationship Id="rId319" Type="http://schemas.openxmlformats.org/officeDocument/2006/relationships/hyperlink" Target="http://f1000.com/work/bibliography/6683423" TargetMode="External"/><Relationship Id="rId37" Type="http://schemas.openxmlformats.org/officeDocument/2006/relationships/hyperlink" Target="http://f1000.com/work/citation?ids=6418834&amp;pre=&amp;suf=&amp;sa=0" TargetMode="External"/><Relationship Id="rId58" Type="http://schemas.openxmlformats.org/officeDocument/2006/relationships/hyperlink" Target="http://f1000.com/work/citation?ids=5181841&amp;pre=&amp;suf=&amp;sa=0" TargetMode="External"/><Relationship Id="rId79" Type="http://schemas.openxmlformats.org/officeDocument/2006/relationships/hyperlink" Target="http://f1000.com/work/citation?ids=5579252&amp;pre=&amp;suf=&amp;sa=0" TargetMode="External"/><Relationship Id="rId102" Type="http://schemas.openxmlformats.org/officeDocument/2006/relationships/hyperlink" Target="http://f1000.com/work/citation?ids=6164734&amp;pre=&amp;suf=&amp;sa=0" TargetMode="External"/><Relationship Id="rId123" Type="http://schemas.openxmlformats.org/officeDocument/2006/relationships/hyperlink" Target="http://f1000.com/work/bibliography/7392592" TargetMode="External"/><Relationship Id="rId144" Type="http://schemas.openxmlformats.org/officeDocument/2006/relationships/hyperlink" Target="http://f1000.com/work/bibliography/5461412" TargetMode="External"/><Relationship Id="rId330" Type="http://schemas.openxmlformats.org/officeDocument/2006/relationships/hyperlink" Target="http://f1000.com/work/bibliography/6555718" TargetMode="External"/><Relationship Id="rId90" Type="http://schemas.openxmlformats.org/officeDocument/2006/relationships/hyperlink" Target="http://f1000.com/work/citation?ids=880491&amp;pre=&amp;suf=&amp;sa=0" TargetMode="External"/><Relationship Id="rId165" Type="http://schemas.openxmlformats.org/officeDocument/2006/relationships/hyperlink" Target="http://f1000.com/work/bibliography/7391588" TargetMode="External"/><Relationship Id="rId186" Type="http://schemas.openxmlformats.org/officeDocument/2006/relationships/hyperlink" Target="http://f1000.com/work/bibliography/1406450" TargetMode="External"/><Relationship Id="rId351" Type="http://schemas.openxmlformats.org/officeDocument/2006/relationships/hyperlink" Target="http://f1000.com/work/bibliography/111805" TargetMode="External"/><Relationship Id="rId372" Type="http://schemas.openxmlformats.org/officeDocument/2006/relationships/hyperlink" Target="http://f1000.com/work/bibliography/7440937" TargetMode="External"/><Relationship Id="rId393" Type="http://schemas.openxmlformats.org/officeDocument/2006/relationships/hyperlink" Target="http://f1000.com/work/bibliography/6684811" TargetMode="External"/><Relationship Id="rId407" Type="http://schemas.openxmlformats.org/officeDocument/2006/relationships/hyperlink" Target="http://f1000.com/work/bibliography/178611" TargetMode="External"/><Relationship Id="rId428" Type="http://schemas.openxmlformats.org/officeDocument/2006/relationships/hyperlink" Target="http://f1000.com/work/bibliography/6144412" TargetMode="External"/><Relationship Id="rId449" Type="http://schemas.openxmlformats.org/officeDocument/2006/relationships/hyperlink" Target="http://f1000.com/work/bibliography/6904319" TargetMode="External"/><Relationship Id="rId211" Type="http://schemas.openxmlformats.org/officeDocument/2006/relationships/hyperlink" Target="http://f1000.com/work/bibliography/4932308" TargetMode="External"/><Relationship Id="rId232" Type="http://schemas.openxmlformats.org/officeDocument/2006/relationships/hyperlink" Target="http://f1000.com/work/bibliography/6418834" TargetMode="External"/><Relationship Id="rId253" Type="http://schemas.openxmlformats.org/officeDocument/2006/relationships/hyperlink" Target="http://f1000.com/work/bibliography/8100357" TargetMode="External"/><Relationship Id="rId274" Type="http://schemas.openxmlformats.org/officeDocument/2006/relationships/hyperlink" Target="http://f1000.com/work/bibliography/7392664" TargetMode="External"/><Relationship Id="rId295" Type="http://schemas.openxmlformats.org/officeDocument/2006/relationships/hyperlink" Target="http://f1000.com/work/bibliography/2044928" TargetMode="External"/><Relationship Id="rId309" Type="http://schemas.openxmlformats.org/officeDocument/2006/relationships/hyperlink" Target="http://f1000.com/work/bibliography/5579252" TargetMode="External"/><Relationship Id="rId460" Type="http://schemas.openxmlformats.org/officeDocument/2006/relationships/hyperlink" Target="http://f1000.com/work/bibliography/57981" TargetMode="External"/><Relationship Id="rId27" Type="http://schemas.openxmlformats.org/officeDocument/2006/relationships/hyperlink" Target="http://f1000.com/work/citation?ids=6144412&amp;pre=&amp;suf=&amp;sa=0" TargetMode="External"/><Relationship Id="rId48" Type="http://schemas.openxmlformats.org/officeDocument/2006/relationships/hyperlink" Target="http://f1000.com/work/citation?ids=7392664&amp;pre=&amp;suf=&amp;sa=0" TargetMode="External"/><Relationship Id="rId69" Type="http://schemas.openxmlformats.org/officeDocument/2006/relationships/hyperlink" Target="http://f1000.com/work/citation?ids=48791&amp;pre=&amp;suf=&amp;sa=0" TargetMode="External"/><Relationship Id="rId113" Type="http://schemas.openxmlformats.org/officeDocument/2006/relationships/hyperlink" Target="http://f1000.com/work/bibliography/880491" TargetMode="External"/><Relationship Id="rId134" Type="http://schemas.openxmlformats.org/officeDocument/2006/relationships/hyperlink" Target="http://f1000.com/work/bibliography/6279401" TargetMode="External"/><Relationship Id="rId320" Type="http://schemas.openxmlformats.org/officeDocument/2006/relationships/hyperlink" Target="http://f1000.com/work/bibliography/6683423" TargetMode="External"/><Relationship Id="rId80" Type="http://schemas.openxmlformats.org/officeDocument/2006/relationships/hyperlink" Target="http://f1000.com/work/citation?ids=1406450&amp;pre=&amp;suf=&amp;sa=0" TargetMode="External"/><Relationship Id="rId155" Type="http://schemas.openxmlformats.org/officeDocument/2006/relationships/hyperlink" Target="http://f1000.com/work/bibliography/63413" TargetMode="External"/><Relationship Id="rId176" Type="http://schemas.openxmlformats.org/officeDocument/2006/relationships/hyperlink" Target="http://f1000.com/work/bibliography/710374" TargetMode="External"/><Relationship Id="rId197" Type="http://schemas.openxmlformats.org/officeDocument/2006/relationships/hyperlink" Target="http://f1000.com/work/bibliography/5557665" TargetMode="External"/><Relationship Id="rId341" Type="http://schemas.openxmlformats.org/officeDocument/2006/relationships/hyperlink" Target="http://f1000.com/work/bibliography/6005137" TargetMode="External"/><Relationship Id="rId362" Type="http://schemas.openxmlformats.org/officeDocument/2006/relationships/hyperlink" Target="http://f1000.com/work/bibliography/8104770" TargetMode="External"/><Relationship Id="rId383" Type="http://schemas.openxmlformats.org/officeDocument/2006/relationships/hyperlink" Target="http://f1000.com/work/bibliography/111612" TargetMode="External"/><Relationship Id="rId418" Type="http://schemas.openxmlformats.org/officeDocument/2006/relationships/hyperlink" Target="http://f1000.com/work/bibliography/3412576" TargetMode="External"/><Relationship Id="rId439" Type="http://schemas.openxmlformats.org/officeDocument/2006/relationships/hyperlink" Target="http://f1000.com/work/bibliography/872307" TargetMode="External"/><Relationship Id="rId201" Type="http://schemas.openxmlformats.org/officeDocument/2006/relationships/hyperlink" Target="http://f1000.com/work/bibliography/7357370" TargetMode="External"/><Relationship Id="rId222" Type="http://schemas.openxmlformats.org/officeDocument/2006/relationships/hyperlink" Target="http://f1000.com/work/bibliography/3119482" TargetMode="External"/><Relationship Id="rId243" Type="http://schemas.openxmlformats.org/officeDocument/2006/relationships/hyperlink" Target="http://f1000.com/work/bibliography/5800282" TargetMode="External"/><Relationship Id="rId264" Type="http://schemas.openxmlformats.org/officeDocument/2006/relationships/hyperlink" Target="http://f1000.com/work/bibliography/3060328" TargetMode="External"/><Relationship Id="rId285" Type="http://schemas.openxmlformats.org/officeDocument/2006/relationships/hyperlink" Target="http://f1000.com/work/bibliography/1167087" TargetMode="External"/><Relationship Id="rId450" Type="http://schemas.openxmlformats.org/officeDocument/2006/relationships/hyperlink" Target="http://f1000.com/work/bibliography/6904319" TargetMode="External"/><Relationship Id="rId17" Type="http://schemas.openxmlformats.org/officeDocument/2006/relationships/hyperlink" Target="http://f1000.com/work/citation?ids=653566&amp;pre=&amp;suf=&amp;sa=0" TargetMode="External"/><Relationship Id="rId38" Type="http://schemas.openxmlformats.org/officeDocument/2006/relationships/hyperlink" Target="http://f1000.com/work/citation?ids=78383&amp;pre=&amp;suf=&amp;sa=0" TargetMode="External"/><Relationship Id="rId59" Type="http://schemas.openxmlformats.org/officeDocument/2006/relationships/hyperlink" Target="http://f1000.com/work/citation?ids=6418834&amp;pre=&amp;suf=&amp;sa=0" TargetMode="External"/><Relationship Id="rId103" Type="http://schemas.openxmlformats.org/officeDocument/2006/relationships/hyperlink" Target="http://f1000.com/work/citation?ids=7357370&amp;pre=&amp;suf=&amp;sa=0" TargetMode="External"/><Relationship Id="rId124" Type="http://schemas.openxmlformats.org/officeDocument/2006/relationships/hyperlink" Target="http://f1000.com/work/bibliography/7392592" TargetMode="External"/><Relationship Id="rId310" Type="http://schemas.openxmlformats.org/officeDocument/2006/relationships/hyperlink" Target="http://f1000.com/work/bibliography/5579252" TargetMode="External"/><Relationship Id="rId70" Type="http://schemas.openxmlformats.org/officeDocument/2006/relationships/hyperlink" Target="http://f1000.com/work/citation?ids=5181841,6418834&amp;pre=&amp;pre=&amp;suf=&amp;suf=&amp;sa=0,0" TargetMode="External"/><Relationship Id="rId91" Type="http://schemas.openxmlformats.org/officeDocument/2006/relationships/hyperlink" Target="http://f1000.com/work/citation?ids=5480412&amp;pre=&amp;suf=&amp;sa=0" TargetMode="External"/><Relationship Id="rId145" Type="http://schemas.openxmlformats.org/officeDocument/2006/relationships/hyperlink" Target="http://f1000.com/work/bibliography/5461412" TargetMode="External"/><Relationship Id="rId166" Type="http://schemas.openxmlformats.org/officeDocument/2006/relationships/hyperlink" Target="http://f1000.com/work/bibliography/7391588" TargetMode="External"/><Relationship Id="rId187" Type="http://schemas.openxmlformats.org/officeDocument/2006/relationships/hyperlink" Target="http://f1000.com/work/bibliography/1406450" TargetMode="External"/><Relationship Id="rId331" Type="http://schemas.openxmlformats.org/officeDocument/2006/relationships/hyperlink" Target="http://f1000.com/work/bibliography/7061135" TargetMode="External"/><Relationship Id="rId352" Type="http://schemas.openxmlformats.org/officeDocument/2006/relationships/hyperlink" Target="http://f1000.com/work/bibliography/111805" TargetMode="External"/><Relationship Id="rId373" Type="http://schemas.openxmlformats.org/officeDocument/2006/relationships/hyperlink" Target="http://f1000.com/work/bibliography/7440937" TargetMode="External"/><Relationship Id="rId394" Type="http://schemas.openxmlformats.org/officeDocument/2006/relationships/hyperlink" Target="http://f1000.com/work/bibliography/6684811" TargetMode="External"/><Relationship Id="rId408" Type="http://schemas.openxmlformats.org/officeDocument/2006/relationships/hyperlink" Target="http://f1000.com/work/bibliography/178611" TargetMode="External"/><Relationship Id="rId429" Type="http://schemas.openxmlformats.org/officeDocument/2006/relationships/hyperlink" Target="http://f1000.com/work/bibliography/6144412" TargetMode="External"/><Relationship Id="rId1" Type="http://schemas.openxmlformats.org/officeDocument/2006/relationships/customXml" Target="../customXml/item1.xml"/><Relationship Id="rId212" Type="http://schemas.openxmlformats.org/officeDocument/2006/relationships/hyperlink" Target="http://f1000.com/work/bibliography/4932308" TargetMode="External"/><Relationship Id="rId233" Type="http://schemas.openxmlformats.org/officeDocument/2006/relationships/hyperlink" Target="http://f1000.com/work/bibliography/6418834" TargetMode="External"/><Relationship Id="rId254" Type="http://schemas.openxmlformats.org/officeDocument/2006/relationships/hyperlink" Target="http://f1000.com/work/bibliography/8100357" TargetMode="External"/><Relationship Id="rId440" Type="http://schemas.openxmlformats.org/officeDocument/2006/relationships/hyperlink" Target="http://f1000.com/work/bibliography/872307" TargetMode="External"/><Relationship Id="rId28" Type="http://schemas.openxmlformats.org/officeDocument/2006/relationships/hyperlink" Target="http://f1000.com/work/citation?ids=24226&amp;pre=&amp;suf=&amp;sa=0" TargetMode="External"/><Relationship Id="rId49" Type="http://schemas.openxmlformats.org/officeDocument/2006/relationships/hyperlink" Target="http://f1000.com/work/citation?ids=7396652&amp;pre=&amp;suf=&amp;sa=0" TargetMode="External"/><Relationship Id="rId114" Type="http://schemas.openxmlformats.org/officeDocument/2006/relationships/hyperlink" Target="http://f1000.com/work/bibliography/880491" TargetMode="External"/><Relationship Id="rId275" Type="http://schemas.openxmlformats.org/officeDocument/2006/relationships/hyperlink" Target="http://f1000.com/work/bibliography/7392664" TargetMode="External"/><Relationship Id="rId296" Type="http://schemas.openxmlformats.org/officeDocument/2006/relationships/hyperlink" Target="http://f1000.com/work/bibliography/48791" TargetMode="External"/><Relationship Id="rId300" Type="http://schemas.openxmlformats.org/officeDocument/2006/relationships/hyperlink" Target="http://f1000.com/work/bibliography/48791" TargetMode="External"/><Relationship Id="rId461" Type="http://schemas.openxmlformats.org/officeDocument/2006/relationships/hyperlink" Target="http://f1000.com/work/bibliography/57981" TargetMode="External"/><Relationship Id="rId60" Type="http://schemas.openxmlformats.org/officeDocument/2006/relationships/hyperlink" Target="http://f1000.com/work/citation?ids=5181841&amp;pre=&amp;suf=&amp;sa=0" TargetMode="External"/><Relationship Id="rId81" Type="http://schemas.openxmlformats.org/officeDocument/2006/relationships/hyperlink" Target="http://f1000.com/work/citation?ids=6339657&amp;pre=&amp;suf=&amp;sa=0" TargetMode="External"/><Relationship Id="rId135" Type="http://schemas.openxmlformats.org/officeDocument/2006/relationships/hyperlink" Target="http://f1000.com/work/bibliography/7963985" TargetMode="External"/><Relationship Id="rId156" Type="http://schemas.openxmlformats.org/officeDocument/2006/relationships/hyperlink" Target="http://f1000.com/work/bibliography/63413" TargetMode="External"/><Relationship Id="rId177" Type="http://schemas.openxmlformats.org/officeDocument/2006/relationships/hyperlink" Target="http://f1000.com/work/bibliography/710374" TargetMode="External"/><Relationship Id="rId198" Type="http://schemas.openxmlformats.org/officeDocument/2006/relationships/hyperlink" Target="http://f1000.com/work/bibliography/7357370" TargetMode="External"/><Relationship Id="rId321" Type="http://schemas.openxmlformats.org/officeDocument/2006/relationships/hyperlink" Target="http://f1000.com/work/bibliography/78383" TargetMode="External"/><Relationship Id="rId342" Type="http://schemas.openxmlformats.org/officeDocument/2006/relationships/hyperlink" Target="http://f1000.com/work/bibliography/6005137" TargetMode="External"/><Relationship Id="rId363" Type="http://schemas.openxmlformats.org/officeDocument/2006/relationships/hyperlink" Target="http://f1000.com/work/bibliography/8104770" TargetMode="External"/><Relationship Id="rId384" Type="http://schemas.openxmlformats.org/officeDocument/2006/relationships/hyperlink" Target="http://f1000.com/work/bibliography/111612" TargetMode="External"/><Relationship Id="rId419" Type="http://schemas.openxmlformats.org/officeDocument/2006/relationships/hyperlink" Target="http://f1000.com/work/bibliography/3412576" TargetMode="External"/><Relationship Id="rId202" Type="http://schemas.openxmlformats.org/officeDocument/2006/relationships/hyperlink" Target="http://f1000.com/work/bibliography/7357370" TargetMode="External"/><Relationship Id="rId223" Type="http://schemas.openxmlformats.org/officeDocument/2006/relationships/hyperlink" Target="http://f1000.com/work/bibliography/3119482" TargetMode="External"/><Relationship Id="rId244" Type="http://schemas.openxmlformats.org/officeDocument/2006/relationships/hyperlink" Target="http://f1000.com/work/bibliography/5800282" TargetMode="External"/><Relationship Id="rId430" Type="http://schemas.openxmlformats.org/officeDocument/2006/relationships/hyperlink" Target="http://f1000.com/work/bibliography/6144412" TargetMode="External"/><Relationship Id="rId18" Type="http://schemas.openxmlformats.org/officeDocument/2006/relationships/hyperlink" Target="http://f1000.com/work/citation?ids=3152280&amp;pre=&amp;suf=&amp;sa=0" TargetMode="External"/><Relationship Id="rId39" Type="http://schemas.openxmlformats.org/officeDocument/2006/relationships/hyperlink" Target="http://f1000.com/work/citation?ids=7357370&amp;pre=&amp;suf=&amp;sa=0" TargetMode="External"/><Relationship Id="rId265" Type="http://schemas.openxmlformats.org/officeDocument/2006/relationships/hyperlink" Target="http://f1000.com/work/bibliography/3060328" TargetMode="External"/><Relationship Id="rId286" Type="http://schemas.openxmlformats.org/officeDocument/2006/relationships/hyperlink" Target="http://f1000.com/work/bibliography/734147" TargetMode="External"/><Relationship Id="rId451" Type="http://schemas.openxmlformats.org/officeDocument/2006/relationships/hyperlink" Target="http://f1000.com/work/bibliography/6904319" TargetMode="External"/><Relationship Id="rId50" Type="http://schemas.openxmlformats.org/officeDocument/2006/relationships/hyperlink" Target="http://f1000.com/work/citation?ids=6683423&amp;pre=&amp;suf=&amp;sa=0" TargetMode="External"/><Relationship Id="rId104" Type="http://schemas.openxmlformats.org/officeDocument/2006/relationships/hyperlink" Target="http://f1000.com/work/citation?ids=7392134&amp;pre=&amp;suf=&amp;sa=0" TargetMode="External"/><Relationship Id="rId125" Type="http://schemas.openxmlformats.org/officeDocument/2006/relationships/hyperlink" Target="http://f1000.com/work/bibliography/6540464" TargetMode="External"/><Relationship Id="rId146" Type="http://schemas.openxmlformats.org/officeDocument/2006/relationships/hyperlink" Target="http://f1000.com/work/bibliography/5461412" TargetMode="External"/><Relationship Id="rId167" Type="http://schemas.openxmlformats.org/officeDocument/2006/relationships/hyperlink" Target="http://f1000.com/work/bibliography/7391588" TargetMode="External"/><Relationship Id="rId188" Type="http://schemas.openxmlformats.org/officeDocument/2006/relationships/hyperlink" Target="http://f1000.com/work/bibliography/7392134" TargetMode="External"/><Relationship Id="rId311" Type="http://schemas.openxmlformats.org/officeDocument/2006/relationships/hyperlink" Target="http://f1000.com/work/bibliography/6891659" TargetMode="External"/><Relationship Id="rId332" Type="http://schemas.openxmlformats.org/officeDocument/2006/relationships/hyperlink" Target="http://f1000.com/work/bibliography/7061135" TargetMode="External"/><Relationship Id="rId353" Type="http://schemas.openxmlformats.org/officeDocument/2006/relationships/hyperlink" Target="http://f1000.com/work/bibliography/111805" TargetMode="External"/><Relationship Id="rId374" Type="http://schemas.openxmlformats.org/officeDocument/2006/relationships/hyperlink" Target="http://f1000.com/work/bibliography/7440937" TargetMode="External"/><Relationship Id="rId395" Type="http://schemas.openxmlformats.org/officeDocument/2006/relationships/hyperlink" Target="http://f1000.com/work/bibliography/6684811" TargetMode="External"/><Relationship Id="rId409" Type="http://schemas.openxmlformats.org/officeDocument/2006/relationships/hyperlink" Target="http://f1000.com/work/bibliography/178611" TargetMode="External"/><Relationship Id="rId71" Type="http://schemas.openxmlformats.org/officeDocument/2006/relationships/hyperlink" Target="https://github.com/taoliu/MACS" TargetMode="External"/><Relationship Id="rId92" Type="http://schemas.openxmlformats.org/officeDocument/2006/relationships/hyperlink" Target="http://f1000.com/work/citation?ids=4932308&amp;pre=&amp;suf=&amp;sa=0" TargetMode="External"/><Relationship Id="rId213" Type="http://schemas.openxmlformats.org/officeDocument/2006/relationships/hyperlink" Target="http://f1000.com/work/bibliography/4932308" TargetMode="External"/><Relationship Id="rId234" Type="http://schemas.openxmlformats.org/officeDocument/2006/relationships/hyperlink" Target="http://f1000.com/work/bibliography/6418834" TargetMode="External"/><Relationship Id="rId420" Type="http://schemas.openxmlformats.org/officeDocument/2006/relationships/hyperlink" Target="http://f1000.com/work/bibliography/3412576" TargetMode="External"/><Relationship Id="rId2" Type="http://schemas.openxmlformats.org/officeDocument/2006/relationships/customXml" Target="../customXml/item2.xml"/><Relationship Id="rId29" Type="http://schemas.openxmlformats.org/officeDocument/2006/relationships/hyperlink" Target="http://f1000.com/work/citation?ids=6684811&amp;pre=&amp;suf=&amp;sa=0" TargetMode="External"/><Relationship Id="rId255" Type="http://schemas.openxmlformats.org/officeDocument/2006/relationships/hyperlink" Target="http://f1000.com/work/bibliography/8100357" TargetMode="External"/><Relationship Id="rId276" Type="http://schemas.openxmlformats.org/officeDocument/2006/relationships/hyperlink" Target="http://f1000.com/work/bibliography/1693179" TargetMode="External"/><Relationship Id="rId297" Type="http://schemas.openxmlformats.org/officeDocument/2006/relationships/hyperlink" Target="http://f1000.com/work/bibliography/48791" TargetMode="External"/><Relationship Id="rId441" Type="http://schemas.openxmlformats.org/officeDocument/2006/relationships/hyperlink" Target="http://f1000.com/work/bibliography/872307" TargetMode="External"/><Relationship Id="rId462" Type="http://schemas.openxmlformats.org/officeDocument/2006/relationships/footer" Target="footer1.xml"/><Relationship Id="rId40" Type="http://schemas.openxmlformats.org/officeDocument/2006/relationships/hyperlink" Target="http://f1000.com/work/citation?ids=7037095&amp;pre=&amp;suf=&amp;sa=0" TargetMode="External"/><Relationship Id="rId115" Type="http://schemas.openxmlformats.org/officeDocument/2006/relationships/hyperlink" Target="http://f1000.com/work/bibliography/7969591" TargetMode="External"/><Relationship Id="rId136" Type="http://schemas.openxmlformats.org/officeDocument/2006/relationships/hyperlink" Target="http://f1000.com/work/bibliography/7963985" TargetMode="External"/><Relationship Id="rId157" Type="http://schemas.openxmlformats.org/officeDocument/2006/relationships/hyperlink" Target="http://f1000.com/work/bibliography/63413" TargetMode="External"/><Relationship Id="rId178" Type="http://schemas.openxmlformats.org/officeDocument/2006/relationships/hyperlink" Target="http://f1000.com/work/bibliography/1234481" TargetMode="External"/><Relationship Id="rId301" Type="http://schemas.openxmlformats.org/officeDocument/2006/relationships/hyperlink" Target="http://f1000.com/work/bibliography/7969564" TargetMode="External"/><Relationship Id="rId322" Type="http://schemas.openxmlformats.org/officeDocument/2006/relationships/hyperlink" Target="http://f1000.com/work/bibliography/78383" TargetMode="External"/><Relationship Id="rId343" Type="http://schemas.openxmlformats.org/officeDocument/2006/relationships/hyperlink" Target="http://f1000.com/work/bibliography/6005137" TargetMode="External"/><Relationship Id="rId364" Type="http://schemas.openxmlformats.org/officeDocument/2006/relationships/hyperlink" Target="http://f1000.com/work/bibliography/8104770" TargetMode="External"/><Relationship Id="rId61" Type="http://schemas.openxmlformats.org/officeDocument/2006/relationships/hyperlink" Target="http://www.bioinformatics.babraham.ac.uk/projects/fastqc" TargetMode="External"/><Relationship Id="rId82" Type="http://schemas.openxmlformats.org/officeDocument/2006/relationships/hyperlink" Target="http://f1000.com/work/citation?ids=8100357&amp;pre=&amp;suf=&amp;sa=0" TargetMode="External"/><Relationship Id="rId199" Type="http://schemas.openxmlformats.org/officeDocument/2006/relationships/hyperlink" Target="http://f1000.com/work/bibliography/7357370" TargetMode="External"/><Relationship Id="rId203" Type="http://schemas.openxmlformats.org/officeDocument/2006/relationships/hyperlink" Target="http://f1000.com/work/bibliography/907473" TargetMode="External"/><Relationship Id="rId385" Type="http://schemas.openxmlformats.org/officeDocument/2006/relationships/hyperlink" Target="http://f1000.com/work/bibliography/111612" TargetMode="External"/><Relationship Id="rId19" Type="http://schemas.openxmlformats.org/officeDocument/2006/relationships/hyperlink" Target="http://f1000.com/work/citation?ids=7061135&amp;pre=&amp;suf=&amp;sa=0" TargetMode="External"/><Relationship Id="rId224" Type="http://schemas.openxmlformats.org/officeDocument/2006/relationships/hyperlink" Target="http://f1000.com/work/bibliography/3119482" TargetMode="External"/><Relationship Id="rId245" Type="http://schemas.openxmlformats.org/officeDocument/2006/relationships/hyperlink" Target="http://f1000.com/work/bibliography/5800282" TargetMode="External"/><Relationship Id="rId266" Type="http://schemas.openxmlformats.org/officeDocument/2006/relationships/hyperlink" Target="http://f1000.com/work/bibliography/5480412" TargetMode="External"/><Relationship Id="rId287" Type="http://schemas.openxmlformats.org/officeDocument/2006/relationships/hyperlink" Target="http://f1000.com/work/bibliography/734147" TargetMode="External"/><Relationship Id="rId410" Type="http://schemas.openxmlformats.org/officeDocument/2006/relationships/hyperlink" Target="http://f1000.com/work/bibliography/178611" TargetMode="External"/><Relationship Id="rId431" Type="http://schemas.openxmlformats.org/officeDocument/2006/relationships/hyperlink" Target="http://f1000.com/work/bibliography/6144412" TargetMode="External"/><Relationship Id="rId452" Type="http://schemas.openxmlformats.org/officeDocument/2006/relationships/hyperlink" Target="http://f1000.com/work/bibliography/5088196" TargetMode="External"/><Relationship Id="rId30" Type="http://schemas.openxmlformats.org/officeDocument/2006/relationships/hyperlink" Target="http://f1000.com/work/citation?ids=24226&amp;pre=&amp;suf=&amp;sa=0" TargetMode="External"/><Relationship Id="rId105" Type="http://schemas.openxmlformats.org/officeDocument/2006/relationships/hyperlink" Target="http://f1000.com/work/citation?ids=7391588&amp;pre=&amp;suf=&amp;sa=0" TargetMode="External"/><Relationship Id="rId126" Type="http://schemas.openxmlformats.org/officeDocument/2006/relationships/hyperlink" Target="http://f1000.com/work/bibliography/6540464" TargetMode="External"/><Relationship Id="rId147" Type="http://schemas.openxmlformats.org/officeDocument/2006/relationships/hyperlink" Target="http://f1000.com/work/bibliography/5461412" TargetMode="External"/><Relationship Id="rId168" Type="http://schemas.openxmlformats.org/officeDocument/2006/relationships/hyperlink" Target="http://f1000.com/work/bibliography/1099375" TargetMode="External"/><Relationship Id="rId312" Type="http://schemas.openxmlformats.org/officeDocument/2006/relationships/hyperlink" Target="http://f1000.com/work/bibliography/6891659" TargetMode="External"/><Relationship Id="rId333" Type="http://schemas.openxmlformats.org/officeDocument/2006/relationships/hyperlink" Target="http://f1000.com/work/bibliography/7061135" TargetMode="External"/><Relationship Id="rId354" Type="http://schemas.openxmlformats.org/officeDocument/2006/relationships/hyperlink" Target="http://f1000.com/work/bibliography/111805" TargetMode="External"/><Relationship Id="rId51" Type="http://schemas.openxmlformats.org/officeDocument/2006/relationships/hyperlink" Target="http://f1000.com/work/citation?ids=6683423,6418834&amp;pre=&amp;pre=&amp;suf=&amp;suf=&amp;sa=0,0" TargetMode="External"/><Relationship Id="rId72" Type="http://schemas.openxmlformats.org/officeDocument/2006/relationships/hyperlink" Target="http://f1000.com/work/citation?ids=57981&amp;pre=&amp;suf=&amp;sa=0" TargetMode="External"/><Relationship Id="rId93" Type="http://schemas.openxmlformats.org/officeDocument/2006/relationships/hyperlink" Target="http://f1000.com/work/citation?ids=7969564&amp;pre=&amp;suf=&amp;sa=0" TargetMode="External"/><Relationship Id="rId189" Type="http://schemas.openxmlformats.org/officeDocument/2006/relationships/hyperlink" Target="http://f1000.com/work/bibliography/7392134" TargetMode="External"/><Relationship Id="rId375" Type="http://schemas.openxmlformats.org/officeDocument/2006/relationships/hyperlink" Target="http://f1000.com/work/bibliography/7440937" TargetMode="External"/><Relationship Id="rId396" Type="http://schemas.openxmlformats.org/officeDocument/2006/relationships/hyperlink" Target="http://f1000.com/work/bibliography/24226" TargetMode="External"/><Relationship Id="rId3" Type="http://schemas.openxmlformats.org/officeDocument/2006/relationships/styles" Target="styles.xml"/><Relationship Id="rId214" Type="http://schemas.openxmlformats.org/officeDocument/2006/relationships/hyperlink" Target="http://f1000.com/work/bibliography/4932308" TargetMode="External"/><Relationship Id="rId235" Type="http://schemas.openxmlformats.org/officeDocument/2006/relationships/hyperlink" Target="http://f1000.com/work/bibliography/6418834" TargetMode="External"/><Relationship Id="rId256" Type="http://schemas.openxmlformats.org/officeDocument/2006/relationships/hyperlink" Target="http://f1000.com/work/bibliography/5181841" TargetMode="External"/><Relationship Id="rId277" Type="http://schemas.openxmlformats.org/officeDocument/2006/relationships/hyperlink" Target="http://f1000.com/work/bibliography/1693179" TargetMode="External"/><Relationship Id="rId298" Type="http://schemas.openxmlformats.org/officeDocument/2006/relationships/hyperlink" Target="http://f1000.com/work/bibliography/48791" TargetMode="External"/><Relationship Id="rId400" Type="http://schemas.openxmlformats.org/officeDocument/2006/relationships/hyperlink" Target="http://f1000.com/work/bibliography/24226" TargetMode="External"/><Relationship Id="rId421" Type="http://schemas.openxmlformats.org/officeDocument/2006/relationships/hyperlink" Target="http://f1000.com/work/bibliography/7969807" TargetMode="External"/><Relationship Id="rId442" Type="http://schemas.openxmlformats.org/officeDocument/2006/relationships/hyperlink" Target="http://f1000.com/work/bibliography/6339657" TargetMode="External"/><Relationship Id="rId463" Type="http://schemas.openxmlformats.org/officeDocument/2006/relationships/fontTable" Target="fontTable.xml"/><Relationship Id="rId116" Type="http://schemas.openxmlformats.org/officeDocument/2006/relationships/hyperlink" Target="http://f1000.com/work/bibliography/7969591" TargetMode="External"/><Relationship Id="rId137" Type="http://schemas.openxmlformats.org/officeDocument/2006/relationships/hyperlink" Target="http://f1000.com/work/bibliography/7963985" TargetMode="External"/><Relationship Id="rId158" Type="http://schemas.openxmlformats.org/officeDocument/2006/relationships/hyperlink" Target="http://f1000.com/work/bibliography/7037095" TargetMode="External"/><Relationship Id="rId302" Type="http://schemas.openxmlformats.org/officeDocument/2006/relationships/hyperlink" Target="http://f1000.com/work/bibliography/7969564" TargetMode="External"/><Relationship Id="rId323" Type="http://schemas.openxmlformats.org/officeDocument/2006/relationships/hyperlink" Target="http://f1000.com/work/bibliography/78383" TargetMode="External"/><Relationship Id="rId344" Type="http://schemas.openxmlformats.org/officeDocument/2006/relationships/hyperlink" Target="http://f1000.com/work/bibliography/6005137" TargetMode="External"/><Relationship Id="rId20" Type="http://schemas.openxmlformats.org/officeDocument/2006/relationships/hyperlink" Target="http://f1000.com/work/citation?ids=1189243&amp;pre=&amp;suf=&amp;sa=0" TargetMode="External"/><Relationship Id="rId41" Type="http://schemas.openxmlformats.org/officeDocument/2006/relationships/hyperlink" Target="http://f1000.com/work/citation?ids=7392134&amp;pre=&amp;suf=&amp;sa=0" TargetMode="External"/><Relationship Id="rId62" Type="http://schemas.openxmlformats.org/officeDocument/2006/relationships/hyperlink" Target="http://f1000.com/work/citation?ids=63413&amp;pre=&amp;suf=&amp;sa=0" TargetMode="External"/><Relationship Id="rId83" Type="http://schemas.openxmlformats.org/officeDocument/2006/relationships/hyperlink" Target="http://f1000.com/work/citation?ids=8104770&amp;pre=&amp;suf=&amp;sa=0" TargetMode="External"/><Relationship Id="rId179" Type="http://schemas.openxmlformats.org/officeDocument/2006/relationships/hyperlink" Target="http://f1000.com/work/bibliography/1234481" TargetMode="External"/><Relationship Id="rId365" Type="http://schemas.openxmlformats.org/officeDocument/2006/relationships/hyperlink" Target="http://f1000.com/work/bibliography/8104770" TargetMode="External"/><Relationship Id="rId386" Type="http://schemas.openxmlformats.org/officeDocument/2006/relationships/hyperlink" Target="http://f1000.com/work/bibliography/1189243" TargetMode="External"/><Relationship Id="rId190" Type="http://schemas.openxmlformats.org/officeDocument/2006/relationships/hyperlink" Target="http://f1000.com/work/bibliography/7392134" TargetMode="External"/><Relationship Id="rId204" Type="http://schemas.openxmlformats.org/officeDocument/2006/relationships/hyperlink" Target="http://f1000.com/work/bibliography/907473" TargetMode="External"/><Relationship Id="rId225" Type="http://schemas.openxmlformats.org/officeDocument/2006/relationships/hyperlink" Target="http://f1000.com/work/bibliography/3119482" TargetMode="External"/><Relationship Id="rId246" Type="http://schemas.openxmlformats.org/officeDocument/2006/relationships/hyperlink" Target="http://f1000.com/work/bibliography/3152280" TargetMode="External"/><Relationship Id="rId267" Type="http://schemas.openxmlformats.org/officeDocument/2006/relationships/hyperlink" Target="http://f1000.com/work/bibliography/5480412" TargetMode="External"/><Relationship Id="rId288" Type="http://schemas.openxmlformats.org/officeDocument/2006/relationships/hyperlink" Target="http://f1000.com/work/bibliography/734147" TargetMode="External"/><Relationship Id="rId411" Type="http://schemas.openxmlformats.org/officeDocument/2006/relationships/hyperlink" Target="http://f1000.com/work/bibliography/4613266" TargetMode="External"/><Relationship Id="rId432" Type="http://schemas.openxmlformats.org/officeDocument/2006/relationships/hyperlink" Target="http://f1000.com/work/bibliography/710083" TargetMode="External"/><Relationship Id="rId453" Type="http://schemas.openxmlformats.org/officeDocument/2006/relationships/hyperlink" Target="http://f1000.com/work/bibliography/5088196" TargetMode="External"/><Relationship Id="rId106" Type="http://schemas.openxmlformats.org/officeDocument/2006/relationships/hyperlink" Target="http://f1000.com/work/citation?ids=7440937&amp;pre=&amp;suf=&amp;sa=0" TargetMode="External"/><Relationship Id="rId127" Type="http://schemas.openxmlformats.org/officeDocument/2006/relationships/hyperlink" Target="http://f1000.com/work/bibliography/6540464" TargetMode="External"/><Relationship Id="rId313" Type="http://schemas.openxmlformats.org/officeDocument/2006/relationships/hyperlink" Target="http://f1000.com/work/bibliography/6891659" TargetMode="External"/><Relationship Id="rId10" Type="http://schemas.openxmlformats.org/officeDocument/2006/relationships/hyperlink" Target="http://f1000.com/work/citation?ids=3060328&amp;pre=&amp;suf=&amp;sa=0" TargetMode="External"/><Relationship Id="rId31" Type="http://schemas.openxmlformats.org/officeDocument/2006/relationships/hyperlink" Target="http://f1000.com/work/citation?ids=6684811&amp;pre=&amp;suf=&amp;sa=0" TargetMode="External"/><Relationship Id="rId52" Type="http://schemas.openxmlformats.org/officeDocument/2006/relationships/hyperlink" Target="http://f1000.com/work/citation?ids=24226&amp;pre=&amp;suf=&amp;sa=0" TargetMode="External"/><Relationship Id="rId73" Type="http://schemas.openxmlformats.org/officeDocument/2006/relationships/hyperlink" Target="https://github.com/nboley/idr" TargetMode="External"/><Relationship Id="rId94" Type="http://schemas.openxmlformats.org/officeDocument/2006/relationships/hyperlink" Target="http://f1000.com/work/citation?ids=7969800&amp;pre=&amp;suf=&amp;sa=0" TargetMode="External"/><Relationship Id="rId148" Type="http://schemas.openxmlformats.org/officeDocument/2006/relationships/hyperlink" Target="http://f1000.com/work/bibliography/7969800" TargetMode="External"/><Relationship Id="rId169" Type="http://schemas.openxmlformats.org/officeDocument/2006/relationships/hyperlink" Target="http://f1000.com/work/bibliography/1099375" TargetMode="External"/><Relationship Id="rId334" Type="http://schemas.openxmlformats.org/officeDocument/2006/relationships/hyperlink" Target="http://f1000.com/work/bibliography/7061135" TargetMode="External"/><Relationship Id="rId355" Type="http://schemas.openxmlformats.org/officeDocument/2006/relationships/hyperlink" Target="http://f1000.com/work/bibliography/111805" TargetMode="External"/><Relationship Id="rId376" Type="http://schemas.openxmlformats.org/officeDocument/2006/relationships/hyperlink" Target="http://f1000.com/work/bibliography/5484833" TargetMode="External"/><Relationship Id="rId397" Type="http://schemas.openxmlformats.org/officeDocument/2006/relationships/hyperlink" Target="http://f1000.com/work/bibliography/24226" TargetMode="External"/><Relationship Id="rId4" Type="http://schemas.openxmlformats.org/officeDocument/2006/relationships/settings" Target="settings.xml"/><Relationship Id="rId180" Type="http://schemas.openxmlformats.org/officeDocument/2006/relationships/hyperlink" Target="http://f1000.com/work/bibliography/1234481" TargetMode="External"/><Relationship Id="rId215" Type="http://schemas.openxmlformats.org/officeDocument/2006/relationships/hyperlink" Target="http://f1000.com/work/bibliography/4932308" TargetMode="External"/><Relationship Id="rId236" Type="http://schemas.openxmlformats.org/officeDocument/2006/relationships/hyperlink" Target="http://f1000.com/work/bibliography/2244278" TargetMode="External"/><Relationship Id="rId257" Type="http://schemas.openxmlformats.org/officeDocument/2006/relationships/hyperlink" Target="http://f1000.com/work/bibliography/5181841" TargetMode="External"/><Relationship Id="rId278" Type="http://schemas.openxmlformats.org/officeDocument/2006/relationships/hyperlink" Target="http://f1000.com/work/bibliography/1693179" TargetMode="External"/><Relationship Id="rId401" Type="http://schemas.openxmlformats.org/officeDocument/2006/relationships/hyperlink" Target="http://f1000.com/work/bibliography/1304271" TargetMode="External"/><Relationship Id="rId422" Type="http://schemas.openxmlformats.org/officeDocument/2006/relationships/hyperlink" Target="http://f1000.com/work/bibliography/7969807" TargetMode="External"/><Relationship Id="rId443" Type="http://schemas.openxmlformats.org/officeDocument/2006/relationships/hyperlink" Target="http://f1000.com/work/bibliography/6339657" TargetMode="External"/><Relationship Id="rId464" Type="http://schemas.openxmlformats.org/officeDocument/2006/relationships/theme" Target="theme/theme1.xml"/><Relationship Id="rId303" Type="http://schemas.openxmlformats.org/officeDocument/2006/relationships/hyperlink" Target="http://f1000.com/work/bibliography/7969564" TargetMode="External"/><Relationship Id="rId42" Type="http://schemas.openxmlformats.org/officeDocument/2006/relationships/hyperlink" Target="http://f1000.com/work/citation?ids=7392527&amp;pre=&amp;suf=&amp;sa=0" TargetMode="External"/><Relationship Id="rId84" Type="http://schemas.openxmlformats.org/officeDocument/2006/relationships/hyperlink" Target="http://f1000.com/work/citation?ids=8100357&amp;pre=&amp;suf=&amp;sa=0" TargetMode="External"/><Relationship Id="rId138" Type="http://schemas.openxmlformats.org/officeDocument/2006/relationships/hyperlink" Target="http://f1000.com/work/bibliography/653566" TargetMode="External"/><Relationship Id="rId345" Type="http://schemas.openxmlformats.org/officeDocument/2006/relationships/hyperlink" Target="http://f1000.com/work/bibliography/6005137" TargetMode="External"/><Relationship Id="rId387" Type="http://schemas.openxmlformats.org/officeDocument/2006/relationships/hyperlink" Target="http://f1000.com/work/bibliography/1189243" TargetMode="External"/><Relationship Id="rId191" Type="http://schemas.openxmlformats.org/officeDocument/2006/relationships/hyperlink" Target="http://f1000.com/work/bibliography/7392134" TargetMode="External"/><Relationship Id="rId205" Type="http://schemas.openxmlformats.org/officeDocument/2006/relationships/hyperlink" Target="http://f1000.com/work/bibliography/907473" TargetMode="External"/><Relationship Id="rId247" Type="http://schemas.openxmlformats.org/officeDocument/2006/relationships/hyperlink" Target="http://f1000.com/work/bibliography/3152280" TargetMode="External"/><Relationship Id="rId412" Type="http://schemas.openxmlformats.org/officeDocument/2006/relationships/hyperlink" Target="http://f1000.com/work/bibliography/4613266" TargetMode="External"/><Relationship Id="rId107" Type="http://schemas.openxmlformats.org/officeDocument/2006/relationships/hyperlink" Target="http://f1000.com/work/citation?ids=710374&amp;pre=&amp;suf=&amp;sa=0" TargetMode="External"/><Relationship Id="rId289" Type="http://schemas.openxmlformats.org/officeDocument/2006/relationships/hyperlink" Target="http://f1000.com/work/bibliography/734147" TargetMode="External"/><Relationship Id="rId454" Type="http://schemas.openxmlformats.org/officeDocument/2006/relationships/hyperlink" Target="http://f1000.com/work/bibliography/5088196" TargetMode="External"/><Relationship Id="rId11" Type="http://schemas.openxmlformats.org/officeDocument/2006/relationships/hyperlink" Target="http://f1000.com/work/citation?ids=6891659&amp;pre=&amp;suf=&amp;sa=0" TargetMode="External"/><Relationship Id="rId53" Type="http://schemas.openxmlformats.org/officeDocument/2006/relationships/hyperlink" Target="http://f1000.com/work/citation?ids=1693179&amp;pre=&amp;suf=&amp;sa=0" TargetMode="External"/><Relationship Id="rId149" Type="http://schemas.openxmlformats.org/officeDocument/2006/relationships/hyperlink" Target="http://f1000.com/work/bibliography/7969800" TargetMode="External"/><Relationship Id="rId314" Type="http://schemas.openxmlformats.org/officeDocument/2006/relationships/hyperlink" Target="http://f1000.com/work/bibliography/6891659" TargetMode="External"/><Relationship Id="rId356" Type="http://schemas.openxmlformats.org/officeDocument/2006/relationships/hyperlink" Target="http://f1000.com/work/bibliography/6953181" TargetMode="External"/><Relationship Id="rId398" Type="http://schemas.openxmlformats.org/officeDocument/2006/relationships/hyperlink" Target="http://f1000.com/work/bibliography/24226" TargetMode="External"/><Relationship Id="rId95" Type="http://schemas.openxmlformats.org/officeDocument/2006/relationships/hyperlink" Target="http://f1000.com/work/citation?ids=7969591&amp;pre=&amp;suf=&amp;sa=0" TargetMode="External"/><Relationship Id="rId160" Type="http://schemas.openxmlformats.org/officeDocument/2006/relationships/hyperlink" Target="http://f1000.com/work/bibliography/7037095" TargetMode="External"/><Relationship Id="rId216" Type="http://schemas.openxmlformats.org/officeDocument/2006/relationships/hyperlink" Target="http://f1000.com/work/bibliography/6164734" TargetMode="External"/><Relationship Id="rId423" Type="http://schemas.openxmlformats.org/officeDocument/2006/relationships/hyperlink" Target="http://f1000.com/work/bibliography/7969807" TargetMode="External"/><Relationship Id="rId258" Type="http://schemas.openxmlformats.org/officeDocument/2006/relationships/hyperlink" Target="http://f1000.com/work/bibliography/5181841" TargetMode="External"/><Relationship Id="rId22" Type="http://schemas.openxmlformats.org/officeDocument/2006/relationships/hyperlink" Target="http://f1000.com/work/citation?ids=5461412&amp;pre=&amp;suf=&amp;sa=0" TargetMode="External"/><Relationship Id="rId64" Type="http://schemas.openxmlformats.org/officeDocument/2006/relationships/hyperlink" Target="http://f1000.com/work/citation?ids=734147&amp;pre=&amp;suf=&amp;sa=0" TargetMode="External"/><Relationship Id="rId118" Type="http://schemas.openxmlformats.org/officeDocument/2006/relationships/hyperlink" Target="http://f1000.com/work/bibliography/7969591" TargetMode="External"/><Relationship Id="rId325" Type="http://schemas.openxmlformats.org/officeDocument/2006/relationships/hyperlink" Target="http://f1000.com/work/bibliography/78383" TargetMode="External"/><Relationship Id="rId367" Type="http://schemas.openxmlformats.org/officeDocument/2006/relationships/hyperlink" Target="http://f1000.com/work/bibliography/673952" TargetMode="External"/><Relationship Id="rId171" Type="http://schemas.openxmlformats.org/officeDocument/2006/relationships/hyperlink" Target="http://f1000.com/work/bibliography/1099375" TargetMode="External"/><Relationship Id="rId227" Type="http://schemas.openxmlformats.org/officeDocument/2006/relationships/hyperlink" Target="http://f1000.com/work/bibliography/530302" TargetMode="External"/><Relationship Id="rId269" Type="http://schemas.openxmlformats.org/officeDocument/2006/relationships/hyperlink" Target="http://f1000.com/work/bibliography/5480412" TargetMode="External"/><Relationship Id="rId434" Type="http://schemas.openxmlformats.org/officeDocument/2006/relationships/hyperlink" Target="http://f1000.com/work/bibliography/710083" TargetMode="External"/><Relationship Id="rId33" Type="http://schemas.openxmlformats.org/officeDocument/2006/relationships/hyperlink" Target="http://f1000.com/work/citation?ids=5557665&amp;pre=&amp;suf=&amp;sa=0" TargetMode="External"/><Relationship Id="rId129" Type="http://schemas.openxmlformats.org/officeDocument/2006/relationships/hyperlink" Target="http://f1000.com/work/bibliography/6540464" TargetMode="External"/><Relationship Id="rId280" Type="http://schemas.openxmlformats.org/officeDocument/2006/relationships/hyperlink" Target="http://f1000.com/work/bibliography/1693179" TargetMode="External"/><Relationship Id="rId336" Type="http://schemas.openxmlformats.org/officeDocument/2006/relationships/hyperlink" Target="http://f1000.com/work/bibliography/7392527" TargetMode="External"/><Relationship Id="rId75" Type="http://schemas.openxmlformats.org/officeDocument/2006/relationships/hyperlink" Target="http://f1000.com/work/citation?ids=872307&amp;pre=&amp;suf=&amp;sa=0" TargetMode="External"/><Relationship Id="rId140" Type="http://schemas.openxmlformats.org/officeDocument/2006/relationships/hyperlink" Target="http://f1000.com/work/bibliography/653566" TargetMode="External"/><Relationship Id="rId182" Type="http://schemas.openxmlformats.org/officeDocument/2006/relationships/hyperlink" Target="http://f1000.com/work/bibliography/1234481" TargetMode="External"/><Relationship Id="rId378" Type="http://schemas.openxmlformats.org/officeDocument/2006/relationships/hyperlink" Target="http://f1000.com/work/bibliography/5484833" TargetMode="External"/><Relationship Id="rId403" Type="http://schemas.openxmlformats.org/officeDocument/2006/relationships/hyperlink" Target="http://f1000.com/work/bibliography/1304271" TargetMode="External"/><Relationship Id="rId6" Type="http://schemas.openxmlformats.org/officeDocument/2006/relationships/footnotes" Target="footnotes.xml"/><Relationship Id="rId238" Type="http://schemas.openxmlformats.org/officeDocument/2006/relationships/hyperlink" Target="http://f1000.com/work/bibliography/2244278" TargetMode="External"/><Relationship Id="rId445" Type="http://schemas.openxmlformats.org/officeDocument/2006/relationships/hyperlink" Target="http://f1000.com/work/bibliography/6339657" TargetMode="External"/><Relationship Id="rId291" Type="http://schemas.openxmlformats.org/officeDocument/2006/relationships/hyperlink" Target="http://f1000.com/work/bibliography/2044928" TargetMode="External"/><Relationship Id="rId305" Type="http://schemas.openxmlformats.org/officeDocument/2006/relationships/hyperlink" Target="http://f1000.com/work/bibliography/7969564" TargetMode="External"/><Relationship Id="rId347" Type="http://schemas.openxmlformats.org/officeDocument/2006/relationships/hyperlink" Target="http://f1000.com/work/bibliography/4904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NxY5EM8+1eJ9HpfRADv3PZapAA==">AMUW2mUZ/W5YnkkQW4l9ilGI+Zvs/R9ybLTQkSetbz+liba0ZRdFWaK3b4GvtNdcicyjga5KKE4GKSrqyv4hAoGVOL0sswf8sRcOvkNqW8Os0jmNkDkH0GFicY6GdTpc8mP75FTGvoJgEJjR38t3HLnZYSi2lpLaywavaTHZX8hMHdQ1+D0TgdNKUZt4lTZztm7vzhbCsw/ld2uG/+ty4VnaD82UMiPhUvJaktO68fC1yttYiNBKtSKD43SzPNUB0NR/mJyAIxCe5HNiy8BpGbl/HWiLdvjQbVeHn3AhZgSjJX8z8X0Hotkz8lVb6+esmDQvfzwc/F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4465AA-9E0C-4344-823F-9BB6AC806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12143</Words>
  <Characters>69217</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Morris</dc:creator>
  <cp:lastModifiedBy>Olive O'Grady</cp:lastModifiedBy>
  <cp:revision>2</cp:revision>
  <dcterms:created xsi:type="dcterms:W3CDTF">2020-09-25T08:40:00Z</dcterms:created>
  <dcterms:modified xsi:type="dcterms:W3CDTF">2020-09-25T08:40:00Z</dcterms:modified>
</cp:coreProperties>
</file>