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45A73" w:rsidRDefault="00C45A73">
      <w:pPr>
        <w:pStyle w:val="BodyText"/>
        <w:rPr>
          <w:rFonts w:ascii="Helvetica"/>
          <w:b/>
          <w:sz w:val="20"/>
        </w:rPr>
      </w:pPr>
    </w:p>
    <w:p w:rsidR="00C45A73" w:rsidRDefault="00C45A73">
      <w:pPr>
        <w:pStyle w:val="BodyText"/>
        <w:rPr>
          <w:rFonts w:ascii="Helvetica"/>
          <w:b/>
          <w:sz w:val="20"/>
        </w:rPr>
      </w:pPr>
    </w:p>
    <w:p w:rsidR="00C45A73" w:rsidRDefault="00C45A73">
      <w:pPr>
        <w:pStyle w:val="BodyText"/>
        <w:rPr>
          <w:rFonts w:ascii="Helvetica"/>
          <w:b/>
        </w:rPr>
      </w:pPr>
    </w:p>
    <w:p w:rsidR="002116C8" w:rsidRDefault="002116C8">
      <w:pPr>
        <w:pStyle w:val="BodyText"/>
        <w:spacing w:before="89"/>
        <w:ind w:left="1323"/>
      </w:pPr>
    </w:p>
    <w:p w:rsidR="002116C8" w:rsidRDefault="002116C8">
      <w:pPr>
        <w:pStyle w:val="BodyText"/>
        <w:spacing w:before="89"/>
        <w:ind w:left="1323"/>
      </w:pPr>
      <w:r>
        <w:t>Title:</w:t>
      </w:r>
    </w:p>
    <w:p w:rsidR="002116C8" w:rsidRDefault="002116C8">
      <w:pPr>
        <w:pStyle w:val="BodyText"/>
        <w:spacing w:before="89"/>
        <w:ind w:left="1323"/>
      </w:pPr>
      <w:r>
        <w:t>Greater number of older siblings is associated with decreased theory of mind ability in psychosis.</w:t>
      </w:r>
    </w:p>
    <w:p w:rsidR="002116C8" w:rsidRDefault="002116C8">
      <w:pPr>
        <w:pStyle w:val="BodyText"/>
        <w:spacing w:before="89"/>
        <w:ind w:left="1323"/>
      </w:pPr>
    </w:p>
    <w:p w:rsidR="002116C8" w:rsidRDefault="002116C8">
      <w:pPr>
        <w:pStyle w:val="BodyText"/>
        <w:spacing w:before="89"/>
        <w:ind w:left="1323"/>
      </w:pPr>
      <w:r>
        <w:t xml:space="preserve">Murray C, Morris D, Cosgrove D, </w:t>
      </w:r>
      <w:proofErr w:type="spellStart"/>
      <w:r>
        <w:t>Corvin</w:t>
      </w:r>
      <w:proofErr w:type="spellEnd"/>
      <w:r>
        <w:t xml:space="preserve"> A, Donohoe G.</w:t>
      </w:r>
    </w:p>
    <w:p w:rsidR="002116C8" w:rsidRDefault="002116C8">
      <w:pPr>
        <w:pStyle w:val="BodyText"/>
        <w:spacing w:before="89"/>
        <w:ind w:left="1323"/>
      </w:pPr>
    </w:p>
    <w:p w:rsidR="00C45A73" w:rsidRDefault="00BE1BAD">
      <w:pPr>
        <w:pStyle w:val="BodyText"/>
        <w:spacing w:before="89"/>
        <w:ind w:left="1323"/>
      </w:pPr>
      <w:r>
        <w:t>Dear Editors,</w:t>
      </w:r>
    </w:p>
    <w:p w:rsidR="00C45A73" w:rsidRDefault="00C45A73">
      <w:pPr>
        <w:pStyle w:val="BodyText"/>
        <w:rPr>
          <w:sz w:val="24"/>
        </w:rPr>
      </w:pPr>
    </w:p>
    <w:p w:rsidR="00C45A73" w:rsidRDefault="00C45A73">
      <w:pPr>
        <w:pStyle w:val="BodyText"/>
        <w:spacing w:before="8"/>
        <w:rPr>
          <w:sz w:val="19"/>
        </w:rPr>
      </w:pPr>
    </w:p>
    <w:p w:rsidR="00C45A73" w:rsidRDefault="00BE1BAD">
      <w:pPr>
        <w:pStyle w:val="BodyText"/>
        <w:spacing w:line="357" w:lineRule="auto"/>
        <w:ind w:left="1323" w:right="379" w:firstLine="656"/>
        <w:jc w:val="both"/>
      </w:pPr>
      <w:r>
        <w:t xml:space="preserve">Deficits in social information processing are core features of several disorders of mental health, including schizophrenia (SZ), and often better predict functional outcomes in employment and relationships than neurocognition alone (Fett et al., 2011, Lam </w:t>
      </w:r>
      <w:r>
        <w:t>et al., 2014). Among these, Theory of Mind (</w:t>
      </w:r>
      <w:proofErr w:type="spellStart"/>
      <w:r>
        <w:t>ToM</w:t>
      </w:r>
      <w:proofErr w:type="spellEnd"/>
      <w:r>
        <w:t>) - the ability of an individual to attribute a mental state to oneself or to others - has received significant research attention, partly on account of its association with a number of SZ genetic risk variant</w:t>
      </w:r>
      <w:r>
        <w:t>s (Martin et al., 2014). Among suggested early social environmental factors, the effect of growing up with greater or fewer siblings has received little attention, despite being relatively easy to measure. In the non-SZ literature, better theory of mind ab</w:t>
      </w:r>
      <w:r>
        <w:t>ility has been associated with greater number of older but not younger siblings, or twins (Cassidy et al., 2005, Ruffman et al., 1998); this has been attributed to the modelling of theory of mind by older siblings during interaction, and parental demonstra</w:t>
      </w:r>
      <w:r>
        <w:t>tion of theory of mind during sibling conflict resolution (Tucker et al., 1999).</w:t>
      </w:r>
      <w:r>
        <w:rPr>
          <w:spacing w:val="-3"/>
        </w:rPr>
        <w:t xml:space="preserve"> </w:t>
      </w:r>
      <w:r>
        <w:t>In</w:t>
      </w:r>
      <w:r>
        <w:rPr>
          <w:spacing w:val="-4"/>
        </w:rPr>
        <w:t xml:space="preserve"> </w:t>
      </w:r>
      <w:r>
        <w:t>this</w:t>
      </w:r>
      <w:r>
        <w:rPr>
          <w:spacing w:val="-2"/>
        </w:rPr>
        <w:t xml:space="preserve"> </w:t>
      </w:r>
      <w:r>
        <w:t>context,</w:t>
      </w:r>
      <w:r>
        <w:rPr>
          <w:spacing w:val="-4"/>
        </w:rPr>
        <w:t xml:space="preserve"> </w:t>
      </w:r>
      <w:r>
        <w:t>the</w:t>
      </w:r>
      <w:r>
        <w:rPr>
          <w:spacing w:val="-5"/>
        </w:rPr>
        <w:t xml:space="preserve"> </w:t>
      </w:r>
      <w:r>
        <w:t>present</w:t>
      </w:r>
      <w:r>
        <w:rPr>
          <w:spacing w:val="-4"/>
        </w:rPr>
        <w:t xml:space="preserve"> </w:t>
      </w:r>
      <w:r>
        <w:t>study</w:t>
      </w:r>
      <w:r>
        <w:rPr>
          <w:spacing w:val="-8"/>
        </w:rPr>
        <w:t xml:space="preserve"> </w:t>
      </w:r>
      <w:r>
        <w:t>sought</w:t>
      </w:r>
      <w:r>
        <w:rPr>
          <w:spacing w:val="-4"/>
        </w:rPr>
        <w:t xml:space="preserve"> </w:t>
      </w:r>
      <w:r>
        <w:t>to</w:t>
      </w:r>
      <w:r>
        <w:rPr>
          <w:spacing w:val="-1"/>
        </w:rPr>
        <w:t xml:space="preserve"> </w:t>
      </w:r>
      <w:r>
        <w:t>determine</w:t>
      </w:r>
      <w:r>
        <w:rPr>
          <w:spacing w:val="-5"/>
        </w:rPr>
        <w:t xml:space="preserve"> </w:t>
      </w:r>
      <w:r>
        <w:t>whether</w:t>
      </w:r>
      <w:r>
        <w:rPr>
          <w:spacing w:val="-3"/>
        </w:rPr>
        <w:t xml:space="preserve"> </w:t>
      </w:r>
      <w:r>
        <w:t>number</w:t>
      </w:r>
      <w:r>
        <w:rPr>
          <w:spacing w:val="-4"/>
        </w:rPr>
        <w:t xml:space="preserve"> </w:t>
      </w:r>
      <w:r>
        <w:t>of</w:t>
      </w:r>
      <w:r>
        <w:rPr>
          <w:spacing w:val="-3"/>
        </w:rPr>
        <w:t xml:space="preserve"> </w:t>
      </w:r>
      <w:r>
        <w:t>older</w:t>
      </w:r>
      <w:r>
        <w:rPr>
          <w:spacing w:val="-2"/>
        </w:rPr>
        <w:t xml:space="preserve"> </w:t>
      </w:r>
      <w:r>
        <w:t xml:space="preserve">siblings was associated with variation in theory of mind performance in patients with either schizophrenia and schizoaffective disorder (N=196) and a broader psychosis group (N=75); consisting primarily of those with affective psychotic disorders (bipolar </w:t>
      </w:r>
      <w:r>
        <w:t>disorder and major depressive disorder with psychotic</w:t>
      </w:r>
      <w:r>
        <w:rPr>
          <w:spacing w:val="-1"/>
        </w:rPr>
        <w:t xml:space="preserve"> </w:t>
      </w:r>
      <w:r>
        <w:t>features).</w:t>
      </w:r>
    </w:p>
    <w:p w:rsidR="00C45A73" w:rsidRDefault="00C45A73">
      <w:pPr>
        <w:pStyle w:val="BodyText"/>
        <w:spacing w:before="8"/>
        <w:rPr>
          <w:sz w:val="33"/>
        </w:rPr>
      </w:pPr>
    </w:p>
    <w:p w:rsidR="00C45A73" w:rsidRDefault="00BE1BAD">
      <w:pPr>
        <w:pStyle w:val="BodyText"/>
        <w:spacing w:line="357" w:lineRule="auto"/>
        <w:ind w:left="1323" w:right="378" w:firstLine="656"/>
        <w:jc w:val="both"/>
      </w:pPr>
      <w:r>
        <w:t xml:space="preserve">Diagnosis was confirmed using the </w:t>
      </w:r>
      <w:r>
        <w:rPr>
          <w:rFonts w:ascii="Helvetica"/>
          <w:i/>
          <w:spacing w:val="-8"/>
        </w:rPr>
        <w:t xml:space="preserve">Structured </w:t>
      </w:r>
      <w:r>
        <w:rPr>
          <w:rFonts w:ascii="Helvetica"/>
          <w:i/>
        </w:rPr>
        <w:t xml:space="preserve">Clinical </w:t>
      </w:r>
      <w:r>
        <w:rPr>
          <w:rFonts w:ascii="Helvetica"/>
          <w:i/>
          <w:spacing w:val="-5"/>
        </w:rPr>
        <w:t xml:space="preserve">Interview </w:t>
      </w:r>
      <w:r>
        <w:t xml:space="preserve">for DSM-IV </w:t>
      </w:r>
      <w:r>
        <w:rPr>
          <w:rFonts w:ascii="Helvetica"/>
          <w:i/>
          <w:spacing w:val="-7"/>
        </w:rPr>
        <w:t xml:space="preserve">(SCID) </w:t>
      </w:r>
      <w:r>
        <w:t xml:space="preserve">(First et al., 1995) and symptom severity using the SAPS and SANS. Neuropsychological function was assessed </w:t>
      </w:r>
      <w:r>
        <w:t>based on measures of general cognitive function, episodic and</w:t>
      </w:r>
      <w:r>
        <w:rPr>
          <w:spacing w:val="-29"/>
        </w:rPr>
        <w:t xml:space="preserve"> </w:t>
      </w:r>
      <w:r>
        <w:t>memory working</w:t>
      </w:r>
      <w:r>
        <w:rPr>
          <w:spacing w:val="-5"/>
        </w:rPr>
        <w:t xml:space="preserve"> </w:t>
      </w:r>
      <w:r>
        <w:t>memory</w:t>
      </w:r>
      <w:r>
        <w:rPr>
          <w:spacing w:val="-7"/>
        </w:rPr>
        <w:t xml:space="preserve"> </w:t>
      </w:r>
      <w:r>
        <w:t>and</w:t>
      </w:r>
      <w:r>
        <w:rPr>
          <w:spacing w:val="-5"/>
        </w:rPr>
        <w:t xml:space="preserve"> </w:t>
      </w:r>
      <w:r>
        <w:t>attentional</w:t>
      </w:r>
      <w:r>
        <w:rPr>
          <w:spacing w:val="-4"/>
        </w:rPr>
        <w:t xml:space="preserve"> </w:t>
      </w:r>
      <w:r>
        <w:t>controls</w:t>
      </w:r>
      <w:r>
        <w:rPr>
          <w:spacing w:val="-5"/>
        </w:rPr>
        <w:t xml:space="preserve"> </w:t>
      </w:r>
      <w:r>
        <w:t>using</w:t>
      </w:r>
      <w:r>
        <w:rPr>
          <w:spacing w:val="-7"/>
        </w:rPr>
        <w:t xml:space="preserve"> </w:t>
      </w:r>
      <w:r>
        <w:t>subtests</w:t>
      </w:r>
      <w:r>
        <w:rPr>
          <w:spacing w:val="-5"/>
        </w:rPr>
        <w:t xml:space="preserve"> </w:t>
      </w:r>
      <w:r>
        <w:t>from</w:t>
      </w:r>
      <w:r>
        <w:rPr>
          <w:spacing w:val="-4"/>
        </w:rPr>
        <w:t xml:space="preserve"> </w:t>
      </w:r>
      <w:r>
        <w:t>the</w:t>
      </w:r>
      <w:r>
        <w:rPr>
          <w:spacing w:val="-6"/>
        </w:rPr>
        <w:t xml:space="preserve"> </w:t>
      </w:r>
      <w:r>
        <w:t>Wechsler</w:t>
      </w:r>
      <w:r>
        <w:rPr>
          <w:spacing w:val="-2"/>
        </w:rPr>
        <w:t xml:space="preserve"> </w:t>
      </w:r>
      <w:r>
        <w:t>scales,</w:t>
      </w:r>
      <w:r>
        <w:rPr>
          <w:spacing w:val="-3"/>
        </w:rPr>
        <w:t xml:space="preserve"> </w:t>
      </w:r>
      <w:r>
        <w:t>CANTAB, and the CPT-IP respectively and as described previously (Donohoe et al., 2009). Theory of Mind was</w:t>
      </w:r>
      <w:r>
        <w:t xml:space="preserve"> measured using the Reading the Mind in the Eyes test (Eyes Test; Baron-Cohen et al., (2001)); the total correct score served as the dependent measure. Demographic characteristics</w:t>
      </w:r>
      <w:r>
        <w:rPr>
          <w:spacing w:val="-4"/>
        </w:rPr>
        <w:t xml:space="preserve"> </w:t>
      </w:r>
      <w:r>
        <w:t>of</w:t>
      </w:r>
      <w:r>
        <w:rPr>
          <w:spacing w:val="-5"/>
        </w:rPr>
        <w:t xml:space="preserve"> </w:t>
      </w:r>
      <w:r>
        <w:t>the</w:t>
      </w:r>
      <w:r>
        <w:rPr>
          <w:spacing w:val="-3"/>
        </w:rPr>
        <w:t xml:space="preserve"> </w:t>
      </w:r>
      <w:r>
        <w:t>participants,</w:t>
      </w:r>
      <w:r>
        <w:rPr>
          <w:spacing w:val="-4"/>
        </w:rPr>
        <w:t xml:space="preserve"> </w:t>
      </w:r>
      <w:r>
        <w:t>including</w:t>
      </w:r>
      <w:r>
        <w:rPr>
          <w:spacing w:val="-6"/>
        </w:rPr>
        <w:t xml:space="preserve"> </w:t>
      </w:r>
      <w:r>
        <w:t>number</w:t>
      </w:r>
      <w:r>
        <w:rPr>
          <w:spacing w:val="-3"/>
        </w:rPr>
        <w:t xml:space="preserve"> </w:t>
      </w:r>
      <w:r>
        <w:t>of</w:t>
      </w:r>
      <w:r>
        <w:rPr>
          <w:spacing w:val="-5"/>
        </w:rPr>
        <w:t xml:space="preserve"> </w:t>
      </w:r>
      <w:r>
        <w:t>older</w:t>
      </w:r>
      <w:r>
        <w:rPr>
          <w:spacing w:val="-4"/>
        </w:rPr>
        <w:t xml:space="preserve"> </w:t>
      </w:r>
      <w:r>
        <w:t>siblings,</w:t>
      </w:r>
      <w:r>
        <w:rPr>
          <w:spacing w:val="-4"/>
        </w:rPr>
        <w:t xml:space="preserve"> </w:t>
      </w:r>
      <w:r>
        <w:t>are</w:t>
      </w:r>
      <w:r>
        <w:rPr>
          <w:spacing w:val="-5"/>
        </w:rPr>
        <w:t xml:space="preserve"> </w:t>
      </w:r>
      <w:r>
        <w:t>shown</w:t>
      </w:r>
      <w:r>
        <w:rPr>
          <w:spacing w:val="-3"/>
        </w:rPr>
        <w:t xml:space="preserve"> </w:t>
      </w:r>
      <w:r>
        <w:t>in</w:t>
      </w:r>
      <w:r>
        <w:rPr>
          <w:spacing w:val="-4"/>
        </w:rPr>
        <w:t xml:space="preserve"> </w:t>
      </w:r>
      <w:r>
        <w:t>Table</w:t>
      </w:r>
      <w:r>
        <w:rPr>
          <w:spacing w:val="-4"/>
        </w:rPr>
        <w:t xml:space="preserve"> </w:t>
      </w:r>
      <w:r>
        <w:t>1.</w:t>
      </w:r>
    </w:p>
    <w:p w:rsidR="00C45A73" w:rsidRDefault="00C45A73">
      <w:pPr>
        <w:spacing w:line="357" w:lineRule="auto"/>
        <w:jc w:val="both"/>
        <w:sectPr w:rsidR="00C45A73">
          <w:footerReference w:type="default" r:id="rId6"/>
          <w:pgSz w:w="12240" w:h="15840"/>
          <w:pgMar w:top="240" w:right="1620" w:bottom="1320" w:left="680" w:header="0" w:footer="1137" w:gutter="0"/>
          <w:cols w:space="720"/>
        </w:sectPr>
      </w:pPr>
    </w:p>
    <w:p w:rsidR="00C45A73" w:rsidRDefault="00BE1BAD">
      <w:pPr>
        <w:spacing w:before="42"/>
        <w:ind w:left="1323"/>
        <w:jc w:val="both"/>
        <w:rPr>
          <w:rFonts w:ascii="Helvetica"/>
          <w:i/>
        </w:rPr>
      </w:pPr>
      <w:r>
        <w:rPr>
          <w:rFonts w:ascii="Helvetica"/>
          <w:b/>
        </w:rPr>
        <w:lastRenderedPageBreak/>
        <w:t xml:space="preserve">Table 1. </w:t>
      </w:r>
      <w:r>
        <w:rPr>
          <w:rFonts w:ascii="Helvetica"/>
          <w:i/>
        </w:rPr>
        <w:t>Participant demographic characteristics</w:t>
      </w:r>
    </w:p>
    <w:p w:rsidR="00C45A73" w:rsidRDefault="00C45A73">
      <w:pPr>
        <w:pStyle w:val="BodyText"/>
        <w:spacing w:before="1"/>
        <w:rPr>
          <w:rFonts w:ascii="Helvetica"/>
          <w:i/>
          <w:sz w:val="11"/>
        </w:rPr>
      </w:pPr>
    </w:p>
    <w:tbl>
      <w:tblPr>
        <w:tblW w:w="0" w:type="auto"/>
        <w:tblInd w:w="1232" w:type="dxa"/>
        <w:tblLayout w:type="fixed"/>
        <w:tblCellMar>
          <w:left w:w="0" w:type="dxa"/>
          <w:right w:w="0" w:type="dxa"/>
        </w:tblCellMar>
        <w:tblLook w:val="01E0" w:firstRow="1" w:lastRow="1" w:firstColumn="1" w:lastColumn="1" w:noHBand="0" w:noVBand="0"/>
      </w:tblPr>
      <w:tblGrid>
        <w:gridCol w:w="2287"/>
        <w:gridCol w:w="1926"/>
        <w:gridCol w:w="2037"/>
        <w:gridCol w:w="2180"/>
      </w:tblGrid>
      <w:tr w:rsidR="00C45A73">
        <w:trPr>
          <w:trHeight w:val="629"/>
        </w:trPr>
        <w:tc>
          <w:tcPr>
            <w:tcW w:w="2287" w:type="dxa"/>
            <w:tcBorders>
              <w:top w:val="single" w:sz="4" w:space="0" w:color="000000"/>
              <w:bottom w:val="single" w:sz="4" w:space="0" w:color="000000"/>
            </w:tcBorders>
          </w:tcPr>
          <w:p w:rsidR="00C45A73" w:rsidRDefault="00C45A73">
            <w:pPr>
              <w:pStyle w:val="TableParagraph"/>
              <w:ind w:left="0"/>
              <w:rPr>
                <w:sz w:val="20"/>
              </w:rPr>
            </w:pPr>
          </w:p>
        </w:tc>
        <w:tc>
          <w:tcPr>
            <w:tcW w:w="1926" w:type="dxa"/>
            <w:tcBorders>
              <w:top w:val="single" w:sz="4" w:space="0" w:color="000000"/>
              <w:bottom w:val="single" w:sz="4" w:space="0" w:color="000000"/>
            </w:tcBorders>
          </w:tcPr>
          <w:p w:rsidR="00C45A73" w:rsidRDefault="00BE1BAD">
            <w:pPr>
              <w:pStyle w:val="TableParagraph"/>
              <w:spacing w:line="246" w:lineRule="exact"/>
              <w:ind w:left="0" w:right="541"/>
              <w:jc w:val="right"/>
            </w:pPr>
            <w:r>
              <w:t>All patients</w:t>
            </w:r>
          </w:p>
        </w:tc>
        <w:tc>
          <w:tcPr>
            <w:tcW w:w="2037" w:type="dxa"/>
            <w:tcBorders>
              <w:top w:val="single" w:sz="4" w:space="0" w:color="000000"/>
              <w:bottom w:val="single" w:sz="4" w:space="0" w:color="000000"/>
            </w:tcBorders>
          </w:tcPr>
          <w:p w:rsidR="00C45A73" w:rsidRDefault="00BE1BAD">
            <w:pPr>
              <w:pStyle w:val="TableParagraph"/>
              <w:spacing w:line="246" w:lineRule="exact"/>
              <w:ind w:left="575"/>
            </w:pPr>
            <w:r>
              <w:t>SZ or SZA</w:t>
            </w:r>
          </w:p>
        </w:tc>
        <w:tc>
          <w:tcPr>
            <w:tcW w:w="2180" w:type="dxa"/>
            <w:tcBorders>
              <w:top w:val="single" w:sz="4" w:space="0" w:color="000000"/>
              <w:bottom w:val="single" w:sz="4" w:space="0" w:color="000000"/>
            </w:tcBorders>
          </w:tcPr>
          <w:p w:rsidR="00C45A73" w:rsidRDefault="00BE1BAD">
            <w:pPr>
              <w:pStyle w:val="TableParagraph"/>
              <w:spacing w:line="248" w:lineRule="exact"/>
              <w:ind w:left="395" w:right="320"/>
              <w:jc w:val="center"/>
            </w:pPr>
            <w:r>
              <w:t>Other Psychosis</w:t>
            </w:r>
          </w:p>
        </w:tc>
      </w:tr>
      <w:tr w:rsidR="00C45A73">
        <w:trPr>
          <w:trHeight w:val="314"/>
        </w:trPr>
        <w:tc>
          <w:tcPr>
            <w:tcW w:w="2287" w:type="dxa"/>
            <w:tcBorders>
              <w:top w:val="single" w:sz="4" w:space="0" w:color="000000"/>
            </w:tcBorders>
          </w:tcPr>
          <w:p w:rsidR="00C45A73" w:rsidRDefault="00BE1BAD">
            <w:pPr>
              <w:pStyle w:val="TableParagraph"/>
              <w:spacing w:line="246" w:lineRule="exact"/>
            </w:pPr>
            <w:r>
              <w:rPr>
                <w:w w:val="99"/>
              </w:rPr>
              <w:t>n</w:t>
            </w:r>
          </w:p>
        </w:tc>
        <w:tc>
          <w:tcPr>
            <w:tcW w:w="1926" w:type="dxa"/>
            <w:tcBorders>
              <w:top w:val="single" w:sz="4" w:space="0" w:color="000000"/>
            </w:tcBorders>
          </w:tcPr>
          <w:p w:rsidR="00C45A73" w:rsidRDefault="00BE1BAD">
            <w:pPr>
              <w:pStyle w:val="TableParagraph"/>
              <w:spacing w:line="246" w:lineRule="exact"/>
              <w:ind w:left="662" w:right="836"/>
              <w:jc w:val="center"/>
            </w:pPr>
            <w:r>
              <w:t>271</w:t>
            </w:r>
          </w:p>
        </w:tc>
        <w:tc>
          <w:tcPr>
            <w:tcW w:w="2037" w:type="dxa"/>
            <w:tcBorders>
              <w:top w:val="single" w:sz="4" w:space="0" w:color="000000"/>
            </w:tcBorders>
          </w:tcPr>
          <w:p w:rsidR="00C45A73" w:rsidRDefault="00BE1BAD">
            <w:pPr>
              <w:pStyle w:val="TableParagraph"/>
              <w:spacing w:line="246" w:lineRule="exact"/>
              <w:ind w:left="841" w:right="768"/>
              <w:jc w:val="center"/>
            </w:pPr>
            <w:r>
              <w:t>196</w:t>
            </w:r>
          </w:p>
        </w:tc>
        <w:tc>
          <w:tcPr>
            <w:tcW w:w="2180" w:type="dxa"/>
            <w:tcBorders>
              <w:top w:val="single" w:sz="4" w:space="0" w:color="000000"/>
            </w:tcBorders>
          </w:tcPr>
          <w:p w:rsidR="00C45A73" w:rsidRDefault="00BE1BAD">
            <w:pPr>
              <w:pStyle w:val="TableParagraph"/>
              <w:spacing w:line="246" w:lineRule="exact"/>
              <w:ind w:left="394" w:right="320"/>
              <w:jc w:val="center"/>
            </w:pPr>
            <w:r>
              <w:t>75</w:t>
            </w:r>
          </w:p>
        </w:tc>
      </w:tr>
      <w:tr w:rsidR="00C45A73">
        <w:trPr>
          <w:trHeight w:val="377"/>
        </w:trPr>
        <w:tc>
          <w:tcPr>
            <w:tcW w:w="2287" w:type="dxa"/>
          </w:tcPr>
          <w:p w:rsidR="00C45A73" w:rsidRDefault="00BE1BAD">
            <w:pPr>
              <w:pStyle w:val="TableParagraph"/>
              <w:spacing w:before="58"/>
            </w:pPr>
            <w:r>
              <w:t>Age</w:t>
            </w:r>
          </w:p>
        </w:tc>
        <w:tc>
          <w:tcPr>
            <w:tcW w:w="1926" w:type="dxa"/>
          </w:tcPr>
          <w:p w:rsidR="00C45A73" w:rsidRDefault="00BE1BAD">
            <w:pPr>
              <w:pStyle w:val="TableParagraph"/>
              <w:spacing w:before="58"/>
              <w:ind w:left="0" w:right="485"/>
              <w:jc w:val="right"/>
            </w:pPr>
            <w:r>
              <w:t>45.82(12.30)</w:t>
            </w:r>
          </w:p>
        </w:tc>
        <w:tc>
          <w:tcPr>
            <w:tcW w:w="2037" w:type="dxa"/>
          </w:tcPr>
          <w:p w:rsidR="00C45A73" w:rsidRDefault="00BE1BAD">
            <w:pPr>
              <w:pStyle w:val="TableParagraph"/>
              <w:spacing w:before="58"/>
              <w:ind w:left="490"/>
            </w:pPr>
            <w:r>
              <w:t>45.51(12.26)</w:t>
            </w:r>
          </w:p>
        </w:tc>
        <w:tc>
          <w:tcPr>
            <w:tcW w:w="2180" w:type="dxa"/>
          </w:tcPr>
          <w:p w:rsidR="00C45A73" w:rsidRDefault="00BE1BAD">
            <w:pPr>
              <w:pStyle w:val="TableParagraph"/>
              <w:spacing w:before="58"/>
              <w:ind w:left="393" w:right="320"/>
              <w:jc w:val="center"/>
            </w:pPr>
            <w:r>
              <w:t>46.63(12.46)</w:t>
            </w:r>
          </w:p>
        </w:tc>
      </w:tr>
      <w:tr w:rsidR="00C45A73">
        <w:trPr>
          <w:trHeight w:val="376"/>
        </w:trPr>
        <w:tc>
          <w:tcPr>
            <w:tcW w:w="2287" w:type="dxa"/>
          </w:tcPr>
          <w:p w:rsidR="00C45A73" w:rsidRDefault="00BE1BAD">
            <w:pPr>
              <w:pStyle w:val="TableParagraph"/>
              <w:spacing w:before="56"/>
            </w:pPr>
            <w:r>
              <w:t>Female %</w:t>
            </w:r>
          </w:p>
        </w:tc>
        <w:tc>
          <w:tcPr>
            <w:tcW w:w="1926" w:type="dxa"/>
          </w:tcPr>
          <w:p w:rsidR="00C45A73" w:rsidRDefault="00BE1BAD">
            <w:pPr>
              <w:pStyle w:val="TableParagraph"/>
              <w:spacing w:before="56"/>
              <w:ind w:left="662" w:right="838"/>
              <w:jc w:val="center"/>
            </w:pPr>
            <w:r>
              <w:t>36.5</w:t>
            </w:r>
          </w:p>
        </w:tc>
        <w:tc>
          <w:tcPr>
            <w:tcW w:w="2037" w:type="dxa"/>
          </w:tcPr>
          <w:p w:rsidR="00C45A73" w:rsidRDefault="00BE1BAD">
            <w:pPr>
              <w:pStyle w:val="TableParagraph"/>
              <w:spacing w:before="56"/>
              <w:ind w:left="843" w:right="768"/>
              <w:jc w:val="center"/>
            </w:pPr>
            <w:r>
              <w:t>31.6</w:t>
            </w:r>
          </w:p>
        </w:tc>
        <w:tc>
          <w:tcPr>
            <w:tcW w:w="2180" w:type="dxa"/>
          </w:tcPr>
          <w:p w:rsidR="00C45A73" w:rsidRDefault="00BE1BAD">
            <w:pPr>
              <w:pStyle w:val="TableParagraph"/>
              <w:spacing w:before="56"/>
              <w:ind w:left="394" w:right="320"/>
              <w:jc w:val="center"/>
            </w:pPr>
            <w:r>
              <w:t>50</w:t>
            </w:r>
          </w:p>
        </w:tc>
      </w:tr>
      <w:tr w:rsidR="00C45A73">
        <w:trPr>
          <w:trHeight w:val="503"/>
        </w:trPr>
        <w:tc>
          <w:tcPr>
            <w:tcW w:w="2287" w:type="dxa"/>
          </w:tcPr>
          <w:p w:rsidR="00C45A73" w:rsidRDefault="00BE1BAD">
            <w:pPr>
              <w:pStyle w:val="TableParagraph"/>
              <w:spacing w:before="56"/>
            </w:pPr>
            <w:r>
              <w:t>No. of Older Siblings</w:t>
            </w:r>
          </w:p>
        </w:tc>
        <w:tc>
          <w:tcPr>
            <w:tcW w:w="1926" w:type="dxa"/>
          </w:tcPr>
          <w:p w:rsidR="00C45A73" w:rsidRDefault="00BE1BAD">
            <w:pPr>
              <w:pStyle w:val="TableParagraph"/>
              <w:spacing w:before="59"/>
              <w:ind w:left="390"/>
            </w:pPr>
            <w:r>
              <w:t>2.31 (2.36)</w:t>
            </w:r>
          </w:p>
        </w:tc>
        <w:tc>
          <w:tcPr>
            <w:tcW w:w="2037" w:type="dxa"/>
          </w:tcPr>
          <w:p w:rsidR="00C45A73" w:rsidRDefault="00BE1BAD">
            <w:pPr>
              <w:pStyle w:val="TableParagraph"/>
              <w:spacing w:before="59"/>
              <w:ind w:left="599"/>
            </w:pPr>
            <w:r>
              <w:t>2.26(2.40)</w:t>
            </w:r>
          </w:p>
        </w:tc>
        <w:tc>
          <w:tcPr>
            <w:tcW w:w="2180" w:type="dxa"/>
          </w:tcPr>
          <w:p w:rsidR="00C45A73" w:rsidRDefault="00BE1BAD">
            <w:pPr>
              <w:pStyle w:val="TableParagraph"/>
              <w:spacing w:before="59"/>
              <w:ind w:left="394" w:right="320"/>
              <w:jc w:val="center"/>
            </w:pPr>
            <w:r>
              <w:t>2.47(2.24)</w:t>
            </w:r>
          </w:p>
        </w:tc>
      </w:tr>
      <w:tr w:rsidR="00C45A73">
        <w:trPr>
          <w:trHeight w:val="436"/>
        </w:trPr>
        <w:tc>
          <w:tcPr>
            <w:tcW w:w="2287" w:type="dxa"/>
          </w:tcPr>
          <w:p w:rsidR="00C45A73" w:rsidRDefault="00BE1BAD">
            <w:pPr>
              <w:pStyle w:val="TableParagraph"/>
              <w:spacing w:before="182" w:line="235" w:lineRule="exact"/>
            </w:pPr>
            <w:r>
              <w:t>Eyes Test score</w:t>
            </w:r>
          </w:p>
        </w:tc>
        <w:tc>
          <w:tcPr>
            <w:tcW w:w="1926" w:type="dxa"/>
          </w:tcPr>
          <w:p w:rsidR="00C45A73" w:rsidRDefault="00BE1BAD">
            <w:pPr>
              <w:pStyle w:val="TableParagraph"/>
              <w:spacing w:before="184" w:line="233" w:lineRule="exact"/>
              <w:ind w:left="0" w:right="540"/>
              <w:jc w:val="right"/>
            </w:pPr>
            <w:r>
              <w:t>20.56(6.45)</w:t>
            </w:r>
          </w:p>
        </w:tc>
        <w:tc>
          <w:tcPr>
            <w:tcW w:w="2037" w:type="dxa"/>
          </w:tcPr>
          <w:p w:rsidR="00C45A73" w:rsidRDefault="00BE1BAD">
            <w:pPr>
              <w:pStyle w:val="TableParagraph"/>
              <w:spacing w:before="184" w:line="233" w:lineRule="exact"/>
              <w:ind w:left="545"/>
            </w:pPr>
            <w:r>
              <w:t>19.79(6.51)</w:t>
            </w:r>
          </w:p>
        </w:tc>
        <w:tc>
          <w:tcPr>
            <w:tcW w:w="2180" w:type="dxa"/>
          </w:tcPr>
          <w:p w:rsidR="00C45A73" w:rsidRDefault="00BE1BAD">
            <w:pPr>
              <w:pStyle w:val="TableParagraph"/>
              <w:spacing w:before="184" w:line="233" w:lineRule="exact"/>
              <w:ind w:left="393" w:right="320"/>
              <w:jc w:val="center"/>
            </w:pPr>
            <w:r>
              <w:t>22.57(5.86)</w:t>
            </w:r>
          </w:p>
        </w:tc>
      </w:tr>
    </w:tbl>
    <w:p w:rsidR="00C45A73" w:rsidRDefault="00BE1BAD">
      <w:pPr>
        <w:pStyle w:val="BodyText"/>
        <w:spacing w:before="3"/>
        <w:rPr>
          <w:rFonts w:ascii="Helvetica"/>
          <w:i/>
          <w:sz w:val="29"/>
        </w:rPr>
      </w:pPr>
      <w:r>
        <w:pict>
          <v:group id="_x0000_s1026" alt="" style="position:absolute;margin-left:94.6pt;margin-top:19.2pt;width:422.3pt;height:.45pt;z-index:-251657216;mso-wrap-distance-left:0;mso-wrap-distance-right:0;mso-position-horizontal-relative:page;mso-position-vertical-relative:text" coordorigin="1892,384" coordsize="8446,9">
            <v:line id="_x0000_s1027" alt="" style="position:absolute" from="1892,388" to="4013,388" strokeweight=".15447mm"/>
            <v:rect id="_x0000_s1028" alt="" style="position:absolute;left:4000;top:383;width:9;height:9" fillcolor="black" stroked="f"/>
            <v:line id="_x0000_s1029" alt="" style="position:absolute" from="4009,388" to="6120,388" strokeweight=".15447mm"/>
            <v:rect id="_x0000_s1030" alt="" style="position:absolute;left:6106;top:383;width:9;height:9" fillcolor="black" stroked="f"/>
            <v:line id="_x0000_s1031" alt="" style="position:absolute" from="6115,388" to="8228,388" strokeweight=".15447mm"/>
            <v:rect id="_x0000_s1032" alt="" style="position:absolute;left:8215;top:383;width:9;height:9" fillcolor="black" stroked="f"/>
            <v:line id="_x0000_s1033" alt="" style="position:absolute" from="8224,388" to="10337,388" strokeweight=".15447mm"/>
            <w10:wrap type="topAndBottom" anchorx="page"/>
          </v:group>
        </w:pict>
      </w:r>
    </w:p>
    <w:p w:rsidR="00C45A73" w:rsidRDefault="00BE1BAD">
      <w:pPr>
        <w:pStyle w:val="BodyText"/>
        <w:spacing w:line="357" w:lineRule="auto"/>
        <w:ind w:left="1323" w:right="383"/>
        <w:jc w:val="both"/>
      </w:pPr>
      <w:r>
        <w:t xml:space="preserve">SZ, schizophrenia; SZA, </w:t>
      </w:r>
      <w:proofErr w:type="spellStart"/>
      <w:r>
        <w:t>schizo</w:t>
      </w:r>
      <w:proofErr w:type="spellEnd"/>
      <w:r>
        <w:t>-affective disorder; Eyes Test, Reading the Mind in the Eyes test. Data are given as mean (standard deviation).</w:t>
      </w:r>
    </w:p>
    <w:p w:rsidR="00C45A73" w:rsidRDefault="00C45A73">
      <w:pPr>
        <w:pStyle w:val="BodyText"/>
        <w:spacing w:before="10"/>
        <w:rPr>
          <w:sz w:val="32"/>
        </w:rPr>
      </w:pPr>
    </w:p>
    <w:p w:rsidR="00C45A73" w:rsidRDefault="00BE1BAD">
      <w:pPr>
        <w:pStyle w:val="BodyText"/>
        <w:spacing w:line="357" w:lineRule="auto"/>
        <w:ind w:left="1323" w:right="378" w:firstLine="656"/>
        <w:jc w:val="both"/>
      </w:pPr>
      <w:r>
        <w:rPr>
          <w:w w:val="105"/>
        </w:rPr>
        <w:t>Theory of Mind, as measured by the Eyes Test, was observed to be significantly negatively</w:t>
      </w:r>
      <w:r>
        <w:rPr>
          <w:spacing w:val="-33"/>
          <w:w w:val="105"/>
        </w:rPr>
        <w:t xml:space="preserve"> </w:t>
      </w:r>
      <w:r>
        <w:rPr>
          <w:w w:val="105"/>
        </w:rPr>
        <w:t>correlated</w:t>
      </w:r>
      <w:r>
        <w:rPr>
          <w:spacing w:val="-29"/>
          <w:w w:val="105"/>
        </w:rPr>
        <w:t xml:space="preserve"> </w:t>
      </w:r>
      <w:r>
        <w:rPr>
          <w:w w:val="105"/>
        </w:rPr>
        <w:t>with</w:t>
      </w:r>
      <w:r>
        <w:rPr>
          <w:spacing w:val="-30"/>
          <w:w w:val="105"/>
        </w:rPr>
        <w:t xml:space="preserve"> </w:t>
      </w:r>
      <w:r>
        <w:rPr>
          <w:w w:val="105"/>
        </w:rPr>
        <w:t>age,</w:t>
      </w:r>
      <w:r>
        <w:rPr>
          <w:spacing w:val="-29"/>
          <w:w w:val="105"/>
        </w:rPr>
        <w:t xml:space="preserve"> </w:t>
      </w:r>
      <w:r>
        <w:rPr>
          <w:w w:val="105"/>
        </w:rPr>
        <w:t>su</w:t>
      </w:r>
      <w:r>
        <w:rPr>
          <w:w w:val="105"/>
        </w:rPr>
        <w:t>ch</w:t>
      </w:r>
      <w:r>
        <w:rPr>
          <w:spacing w:val="-31"/>
          <w:w w:val="105"/>
        </w:rPr>
        <w:t xml:space="preserve"> </w:t>
      </w:r>
      <w:r>
        <w:rPr>
          <w:w w:val="105"/>
        </w:rPr>
        <w:t>that</w:t>
      </w:r>
      <w:r>
        <w:rPr>
          <w:spacing w:val="-29"/>
          <w:w w:val="105"/>
        </w:rPr>
        <w:t xml:space="preserve"> </w:t>
      </w:r>
      <w:r>
        <w:rPr>
          <w:w w:val="105"/>
        </w:rPr>
        <w:t>older</w:t>
      </w:r>
      <w:r>
        <w:rPr>
          <w:spacing w:val="-30"/>
          <w:w w:val="105"/>
        </w:rPr>
        <w:t xml:space="preserve"> </w:t>
      </w:r>
      <w:r>
        <w:rPr>
          <w:w w:val="105"/>
        </w:rPr>
        <w:t>patients</w:t>
      </w:r>
      <w:r>
        <w:rPr>
          <w:spacing w:val="-29"/>
          <w:w w:val="105"/>
        </w:rPr>
        <w:t xml:space="preserve"> </w:t>
      </w:r>
      <w:r>
        <w:rPr>
          <w:w w:val="105"/>
        </w:rPr>
        <w:t>had</w:t>
      </w:r>
      <w:r>
        <w:rPr>
          <w:spacing w:val="-31"/>
          <w:w w:val="105"/>
        </w:rPr>
        <w:t xml:space="preserve"> </w:t>
      </w:r>
      <w:r>
        <w:rPr>
          <w:w w:val="105"/>
        </w:rPr>
        <w:t>lower</w:t>
      </w:r>
      <w:r>
        <w:rPr>
          <w:spacing w:val="-30"/>
          <w:w w:val="105"/>
        </w:rPr>
        <w:t xml:space="preserve"> </w:t>
      </w:r>
      <w:r>
        <w:rPr>
          <w:w w:val="105"/>
        </w:rPr>
        <w:t>Eyes</w:t>
      </w:r>
      <w:r>
        <w:rPr>
          <w:spacing w:val="-29"/>
          <w:w w:val="105"/>
        </w:rPr>
        <w:t xml:space="preserve"> </w:t>
      </w:r>
      <w:r>
        <w:rPr>
          <w:w w:val="105"/>
        </w:rPr>
        <w:t>Test</w:t>
      </w:r>
      <w:r>
        <w:rPr>
          <w:spacing w:val="-28"/>
          <w:w w:val="105"/>
        </w:rPr>
        <w:t xml:space="preserve"> </w:t>
      </w:r>
      <w:r>
        <w:rPr>
          <w:w w:val="105"/>
        </w:rPr>
        <w:t>scores</w:t>
      </w:r>
      <w:r>
        <w:rPr>
          <w:spacing w:val="-29"/>
          <w:w w:val="105"/>
        </w:rPr>
        <w:t xml:space="preserve"> </w:t>
      </w:r>
      <w:r>
        <w:rPr>
          <w:w w:val="105"/>
        </w:rPr>
        <w:t>(Pearson's r = - 0.22; p = 0.000). No difference between males and females in Eyes Test score was observed for the total sample, although in the 'Other Psychosis' group, a trend-level difference emerged, su</w:t>
      </w:r>
      <w:r>
        <w:rPr>
          <w:w w:val="105"/>
        </w:rPr>
        <w:t xml:space="preserve">ch that men </w:t>
      </w:r>
      <w:proofErr w:type="spellStart"/>
      <w:r>
        <w:rPr>
          <w:w w:val="105"/>
        </w:rPr>
        <w:t>perfomed</w:t>
      </w:r>
      <w:proofErr w:type="spellEnd"/>
      <w:r>
        <w:rPr>
          <w:w w:val="105"/>
        </w:rPr>
        <w:t xml:space="preserve"> slightly better than women (</w:t>
      </w:r>
      <w:proofErr w:type="gramStart"/>
      <w:r>
        <w:rPr>
          <w:w w:val="105"/>
        </w:rPr>
        <w:t>t</w:t>
      </w:r>
      <w:r>
        <w:rPr>
          <w:w w:val="105"/>
          <w:vertAlign w:val="subscript"/>
        </w:rPr>
        <w:t>(</w:t>
      </w:r>
      <w:proofErr w:type="gramEnd"/>
      <w:r>
        <w:rPr>
          <w:w w:val="105"/>
          <w:vertAlign w:val="subscript"/>
        </w:rPr>
        <w:t>72)</w:t>
      </w:r>
      <w:r>
        <w:rPr>
          <w:w w:val="105"/>
        </w:rPr>
        <w:t xml:space="preserve"> = 1.97; p = 0.053).</w:t>
      </w:r>
      <w:r>
        <w:rPr>
          <w:spacing w:val="-20"/>
          <w:w w:val="105"/>
        </w:rPr>
        <w:t xml:space="preserve"> </w:t>
      </w:r>
      <w:r>
        <w:rPr>
          <w:w w:val="105"/>
        </w:rPr>
        <w:t>Using</w:t>
      </w:r>
      <w:r>
        <w:rPr>
          <w:spacing w:val="-20"/>
          <w:w w:val="105"/>
        </w:rPr>
        <w:t xml:space="preserve"> </w:t>
      </w:r>
      <w:r>
        <w:rPr>
          <w:w w:val="105"/>
        </w:rPr>
        <w:t>a</w:t>
      </w:r>
      <w:r>
        <w:rPr>
          <w:spacing w:val="-18"/>
          <w:w w:val="105"/>
        </w:rPr>
        <w:t xml:space="preserve"> </w:t>
      </w:r>
      <w:r>
        <w:rPr>
          <w:w w:val="105"/>
        </w:rPr>
        <w:t>one-way</w:t>
      </w:r>
      <w:r>
        <w:rPr>
          <w:spacing w:val="-20"/>
          <w:w w:val="105"/>
        </w:rPr>
        <w:t xml:space="preserve"> </w:t>
      </w:r>
      <w:r>
        <w:rPr>
          <w:w w:val="105"/>
        </w:rPr>
        <w:t>ANCOVA,</w:t>
      </w:r>
      <w:r>
        <w:rPr>
          <w:spacing w:val="-18"/>
          <w:w w:val="105"/>
        </w:rPr>
        <w:t xml:space="preserve"> </w:t>
      </w:r>
      <w:r>
        <w:rPr>
          <w:w w:val="105"/>
        </w:rPr>
        <w:t>in</w:t>
      </w:r>
      <w:r>
        <w:rPr>
          <w:spacing w:val="-18"/>
          <w:w w:val="105"/>
        </w:rPr>
        <w:t xml:space="preserve"> </w:t>
      </w:r>
      <w:r>
        <w:rPr>
          <w:w w:val="105"/>
        </w:rPr>
        <w:t>which</w:t>
      </w:r>
      <w:r>
        <w:rPr>
          <w:spacing w:val="-18"/>
          <w:w w:val="105"/>
        </w:rPr>
        <w:t xml:space="preserve"> </w:t>
      </w:r>
      <w:r>
        <w:rPr>
          <w:w w:val="105"/>
        </w:rPr>
        <w:t>age</w:t>
      </w:r>
      <w:r>
        <w:rPr>
          <w:spacing w:val="-20"/>
          <w:w w:val="105"/>
        </w:rPr>
        <w:t xml:space="preserve"> </w:t>
      </w:r>
      <w:r>
        <w:rPr>
          <w:w w:val="105"/>
        </w:rPr>
        <w:t>and</w:t>
      </w:r>
      <w:r>
        <w:rPr>
          <w:spacing w:val="-17"/>
          <w:w w:val="105"/>
        </w:rPr>
        <w:t xml:space="preserve"> </w:t>
      </w:r>
      <w:r>
        <w:rPr>
          <w:w w:val="105"/>
        </w:rPr>
        <w:t>gender</w:t>
      </w:r>
      <w:r>
        <w:rPr>
          <w:spacing w:val="-19"/>
          <w:w w:val="105"/>
        </w:rPr>
        <w:t xml:space="preserve"> </w:t>
      </w:r>
      <w:r>
        <w:rPr>
          <w:w w:val="105"/>
        </w:rPr>
        <w:t>were</w:t>
      </w:r>
      <w:r>
        <w:rPr>
          <w:spacing w:val="-19"/>
          <w:w w:val="105"/>
        </w:rPr>
        <w:t xml:space="preserve"> </w:t>
      </w:r>
      <w:r>
        <w:rPr>
          <w:w w:val="105"/>
        </w:rPr>
        <w:t>entered</w:t>
      </w:r>
      <w:r>
        <w:rPr>
          <w:spacing w:val="-19"/>
          <w:w w:val="105"/>
        </w:rPr>
        <w:t xml:space="preserve"> </w:t>
      </w:r>
      <w:r>
        <w:rPr>
          <w:w w:val="105"/>
        </w:rPr>
        <w:t>as</w:t>
      </w:r>
      <w:r>
        <w:rPr>
          <w:spacing w:val="-18"/>
          <w:w w:val="105"/>
        </w:rPr>
        <w:t xml:space="preserve"> </w:t>
      </w:r>
      <w:r>
        <w:rPr>
          <w:w w:val="105"/>
        </w:rPr>
        <w:t>covariates,</w:t>
      </w:r>
      <w:r>
        <w:rPr>
          <w:spacing w:val="-16"/>
          <w:w w:val="105"/>
        </w:rPr>
        <w:t xml:space="preserve"> </w:t>
      </w:r>
      <w:r>
        <w:rPr>
          <w:w w:val="105"/>
        </w:rPr>
        <w:t>to compare Eyes Test scores between diagnostic categories</w:t>
      </w:r>
      <w:r>
        <w:rPr>
          <w:spacing w:val="-35"/>
          <w:w w:val="105"/>
        </w:rPr>
        <w:t xml:space="preserve"> </w:t>
      </w:r>
      <w:r>
        <w:rPr>
          <w:w w:val="105"/>
        </w:rPr>
        <w:t>('Schizophrenia/Schizoaffective' versus</w:t>
      </w:r>
      <w:r>
        <w:rPr>
          <w:spacing w:val="-7"/>
          <w:w w:val="105"/>
        </w:rPr>
        <w:t xml:space="preserve"> </w:t>
      </w:r>
      <w:r>
        <w:rPr>
          <w:w w:val="105"/>
        </w:rPr>
        <w:t>'Other</w:t>
      </w:r>
      <w:r>
        <w:rPr>
          <w:spacing w:val="-6"/>
          <w:w w:val="105"/>
        </w:rPr>
        <w:t xml:space="preserve"> </w:t>
      </w:r>
      <w:r>
        <w:rPr>
          <w:w w:val="105"/>
        </w:rPr>
        <w:t>Psychosis'),</w:t>
      </w:r>
      <w:r>
        <w:rPr>
          <w:spacing w:val="-7"/>
          <w:w w:val="105"/>
        </w:rPr>
        <w:t xml:space="preserve"> </w:t>
      </w:r>
      <w:r>
        <w:rPr>
          <w:w w:val="105"/>
        </w:rPr>
        <w:t>the</w:t>
      </w:r>
      <w:r>
        <w:rPr>
          <w:spacing w:val="-6"/>
          <w:w w:val="105"/>
        </w:rPr>
        <w:t xml:space="preserve"> </w:t>
      </w:r>
      <w:r>
        <w:rPr>
          <w:w w:val="105"/>
        </w:rPr>
        <w:t>'SZ/SZA'</w:t>
      </w:r>
      <w:r>
        <w:rPr>
          <w:spacing w:val="-5"/>
          <w:w w:val="105"/>
        </w:rPr>
        <w:t xml:space="preserve"> </w:t>
      </w:r>
      <w:r>
        <w:rPr>
          <w:w w:val="105"/>
        </w:rPr>
        <w:t>group</w:t>
      </w:r>
      <w:r>
        <w:rPr>
          <w:spacing w:val="-6"/>
          <w:w w:val="105"/>
        </w:rPr>
        <w:t xml:space="preserve"> </w:t>
      </w:r>
      <w:r>
        <w:rPr>
          <w:w w:val="105"/>
        </w:rPr>
        <w:t>obtained</w:t>
      </w:r>
      <w:r>
        <w:rPr>
          <w:spacing w:val="-6"/>
          <w:w w:val="105"/>
        </w:rPr>
        <w:t xml:space="preserve"> </w:t>
      </w:r>
      <w:r>
        <w:rPr>
          <w:w w:val="105"/>
        </w:rPr>
        <w:t>significantly</w:t>
      </w:r>
      <w:r>
        <w:rPr>
          <w:spacing w:val="-9"/>
          <w:w w:val="105"/>
        </w:rPr>
        <w:t xml:space="preserve"> </w:t>
      </w:r>
      <w:r>
        <w:rPr>
          <w:w w:val="105"/>
        </w:rPr>
        <w:t>lower</w:t>
      </w:r>
      <w:r>
        <w:rPr>
          <w:spacing w:val="-7"/>
          <w:w w:val="105"/>
        </w:rPr>
        <w:t xml:space="preserve"> </w:t>
      </w:r>
      <w:r>
        <w:rPr>
          <w:w w:val="105"/>
        </w:rPr>
        <w:t>scores</w:t>
      </w:r>
      <w:r>
        <w:rPr>
          <w:spacing w:val="-3"/>
          <w:w w:val="105"/>
        </w:rPr>
        <w:t xml:space="preserve"> </w:t>
      </w:r>
      <w:r>
        <w:rPr>
          <w:w w:val="105"/>
        </w:rPr>
        <w:t>than</w:t>
      </w:r>
      <w:r>
        <w:rPr>
          <w:spacing w:val="-6"/>
          <w:w w:val="105"/>
        </w:rPr>
        <w:t xml:space="preserve"> </w:t>
      </w:r>
      <w:r>
        <w:rPr>
          <w:w w:val="105"/>
        </w:rPr>
        <w:t xml:space="preserve">the 'Other Psychosis' group on the Eyes Test (SZ/SZA: M = 19.79, S.D. = 6.51; </w:t>
      </w:r>
      <w:r>
        <w:rPr>
          <w:w w:val="105"/>
        </w:rPr>
        <w:t xml:space="preserve">Other Psychosis: M = 22.57, SD = 5.86; F = 10.484, </w:t>
      </w:r>
      <w:r>
        <w:rPr>
          <w:rFonts w:ascii="Helvetica"/>
          <w:i/>
          <w:w w:val="105"/>
        </w:rPr>
        <w:t xml:space="preserve">p </w:t>
      </w:r>
      <w:r>
        <w:rPr>
          <w:w w:val="105"/>
        </w:rPr>
        <w:t>&lt; p = 0.001), in keeping with previous studies</w:t>
      </w:r>
      <w:r>
        <w:rPr>
          <w:spacing w:val="-7"/>
          <w:w w:val="105"/>
        </w:rPr>
        <w:t xml:space="preserve"> </w:t>
      </w:r>
      <w:r>
        <w:rPr>
          <w:w w:val="105"/>
        </w:rPr>
        <w:t>(Donohoe</w:t>
      </w:r>
      <w:r>
        <w:rPr>
          <w:spacing w:val="-8"/>
          <w:w w:val="105"/>
        </w:rPr>
        <w:t xml:space="preserve"> </w:t>
      </w:r>
      <w:r>
        <w:rPr>
          <w:w w:val="105"/>
        </w:rPr>
        <w:t>et</w:t>
      </w:r>
      <w:r>
        <w:rPr>
          <w:spacing w:val="-7"/>
          <w:w w:val="105"/>
        </w:rPr>
        <w:t xml:space="preserve"> </w:t>
      </w:r>
      <w:r>
        <w:rPr>
          <w:w w:val="105"/>
        </w:rPr>
        <w:t>al.,</w:t>
      </w:r>
      <w:r>
        <w:rPr>
          <w:spacing w:val="-7"/>
          <w:w w:val="105"/>
        </w:rPr>
        <w:t xml:space="preserve"> </w:t>
      </w:r>
      <w:r>
        <w:rPr>
          <w:w w:val="105"/>
        </w:rPr>
        <w:t>2012,</w:t>
      </w:r>
      <w:r>
        <w:rPr>
          <w:spacing w:val="-7"/>
          <w:w w:val="105"/>
        </w:rPr>
        <w:t xml:space="preserve"> </w:t>
      </w:r>
      <w:proofErr w:type="spellStart"/>
      <w:r>
        <w:rPr>
          <w:w w:val="105"/>
        </w:rPr>
        <w:t>Guastella</w:t>
      </w:r>
      <w:proofErr w:type="spellEnd"/>
      <w:r>
        <w:rPr>
          <w:spacing w:val="-7"/>
          <w:w w:val="105"/>
        </w:rPr>
        <w:t xml:space="preserve"> </w:t>
      </w:r>
      <w:r>
        <w:rPr>
          <w:w w:val="105"/>
        </w:rPr>
        <w:t>et</w:t>
      </w:r>
      <w:r>
        <w:rPr>
          <w:spacing w:val="-7"/>
          <w:w w:val="105"/>
        </w:rPr>
        <w:t xml:space="preserve"> </w:t>
      </w:r>
      <w:r>
        <w:rPr>
          <w:w w:val="105"/>
        </w:rPr>
        <w:t>al.,</w:t>
      </w:r>
      <w:r>
        <w:rPr>
          <w:spacing w:val="-7"/>
          <w:w w:val="105"/>
        </w:rPr>
        <w:t xml:space="preserve"> </w:t>
      </w:r>
      <w:r>
        <w:rPr>
          <w:w w:val="105"/>
        </w:rPr>
        <w:t>2013).</w:t>
      </w:r>
    </w:p>
    <w:p w:rsidR="00C45A73" w:rsidRDefault="00C45A73">
      <w:pPr>
        <w:pStyle w:val="BodyText"/>
        <w:spacing w:before="10"/>
        <w:rPr>
          <w:sz w:val="32"/>
        </w:rPr>
      </w:pPr>
    </w:p>
    <w:p w:rsidR="00C45A73" w:rsidRDefault="00BE1BAD">
      <w:pPr>
        <w:pStyle w:val="BodyText"/>
        <w:spacing w:line="357" w:lineRule="auto"/>
        <w:ind w:left="1323" w:right="366" w:firstLine="656"/>
        <w:jc w:val="both"/>
        <w:rPr>
          <w:rFonts w:ascii="Helvetica"/>
          <w:i/>
        </w:rPr>
      </w:pPr>
      <w:r>
        <w:t>After establishing a normal distribution within the dataset, we next sought to determine the relationship b</w:t>
      </w:r>
      <w:r>
        <w:t>etween Eyes Test performance and the number of older siblings of the proband. Using Pearson's r, a significant negative correlation was observed between Number</w:t>
      </w:r>
      <w:r>
        <w:rPr>
          <w:spacing w:val="-4"/>
        </w:rPr>
        <w:t xml:space="preserve"> </w:t>
      </w:r>
      <w:r>
        <w:t>of</w:t>
      </w:r>
      <w:r>
        <w:rPr>
          <w:spacing w:val="-3"/>
        </w:rPr>
        <w:t xml:space="preserve"> </w:t>
      </w:r>
      <w:r>
        <w:t>Older</w:t>
      </w:r>
      <w:r>
        <w:rPr>
          <w:spacing w:val="-2"/>
        </w:rPr>
        <w:t xml:space="preserve"> </w:t>
      </w:r>
      <w:r>
        <w:t>Siblings</w:t>
      </w:r>
      <w:r>
        <w:rPr>
          <w:spacing w:val="-4"/>
        </w:rPr>
        <w:t xml:space="preserve"> </w:t>
      </w:r>
      <w:r>
        <w:t>and</w:t>
      </w:r>
      <w:r>
        <w:rPr>
          <w:spacing w:val="-3"/>
        </w:rPr>
        <w:t xml:space="preserve"> </w:t>
      </w:r>
      <w:r>
        <w:t>Eyes</w:t>
      </w:r>
      <w:r>
        <w:rPr>
          <w:spacing w:val="-2"/>
        </w:rPr>
        <w:t xml:space="preserve"> </w:t>
      </w:r>
      <w:r>
        <w:t>Test</w:t>
      </w:r>
      <w:r>
        <w:rPr>
          <w:spacing w:val="-3"/>
        </w:rPr>
        <w:t xml:space="preserve"> </w:t>
      </w:r>
      <w:r>
        <w:t>scores,</w:t>
      </w:r>
      <w:r>
        <w:rPr>
          <w:spacing w:val="-2"/>
        </w:rPr>
        <w:t xml:space="preserve"> </w:t>
      </w:r>
      <w:r>
        <w:t>for</w:t>
      </w:r>
      <w:r>
        <w:rPr>
          <w:spacing w:val="-4"/>
        </w:rPr>
        <w:t xml:space="preserve"> </w:t>
      </w:r>
      <w:r>
        <w:t>both</w:t>
      </w:r>
      <w:r>
        <w:rPr>
          <w:spacing w:val="-3"/>
        </w:rPr>
        <w:t xml:space="preserve"> </w:t>
      </w:r>
      <w:r>
        <w:t>the</w:t>
      </w:r>
      <w:r>
        <w:rPr>
          <w:spacing w:val="-4"/>
        </w:rPr>
        <w:t xml:space="preserve"> </w:t>
      </w:r>
      <w:r>
        <w:t>sample</w:t>
      </w:r>
      <w:r>
        <w:rPr>
          <w:spacing w:val="-3"/>
        </w:rPr>
        <w:t xml:space="preserve"> </w:t>
      </w:r>
      <w:r>
        <w:t>as</w:t>
      </w:r>
      <w:r>
        <w:rPr>
          <w:spacing w:val="-2"/>
        </w:rPr>
        <w:t xml:space="preserve"> </w:t>
      </w:r>
      <w:r>
        <w:t>a</w:t>
      </w:r>
      <w:r>
        <w:rPr>
          <w:spacing w:val="-5"/>
        </w:rPr>
        <w:t xml:space="preserve"> </w:t>
      </w:r>
      <w:r>
        <w:t>whole</w:t>
      </w:r>
      <w:r>
        <w:rPr>
          <w:spacing w:val="-3"/>
        </w:rPr>
        <w:t xml:space="preserve"> </w:t>
      </w:r>
      <w:r>
        <w:t>(r</w:t>
      </w:r>
      <w:r>
        <w:rPr>
          <w:spacing w:val="-2"/>
        </w:rPr>
        <w:t xml:space="preserve"> </w:t>
      </w:r>
      <w:r>
        <w:t>=</w:t>
      </w:r>
      <w:r>
        <w:rPr>
          <w:spacing w:val="-4"/>
        </w:rPr>
        <w:t xml:space="preserve"> </w:t>
      </w:r>
      <w:r>
        <w:t>-</w:t>
      </w:r>
      <w:r>
        <w:rPr>
          <w:spacing w:val="-2"/>
        </w:rPr>
        <w:t xml:space="preserve"> </w:t>
      </w:r>
      <w:r>
        <w:t>0.205,</w:t>
      </w:r>
      <w:r>
        <w:rPr>
          <w:spacing w:val="-4"/>
        </w:rPr>
        <w:t xml:space="preserve"> </w:t>
      </w:r>
      <w:r>
        <w:rPr>
          <w:rFonts w:ascii="Helvetica"/>
          <w:i/>
        </w:rPr>
        <w:t>p</w:t>
      </w:r>
    </w:p>
    <w:p w:rsidR="00C45A73" w:rsidRDefault="00BE1BAD">
      <w:pPr>
        <w:pStyle w:val="BodyText"/>
        <w:spacing w:line="355" w:lineRule="auto"/>
        <w:ind w:left="1323" w:right="379"/>
        <w:jc w:val="both"/>
      </w:pPr>
      <w:r>
        <w:t>&lt;</w:t>
      </w:r>
      <w:r>
        <w:rPr>
          <w:spacing w:val="-4"/>
        </w:rPr>
        <w:t xml:space="preserve"> </w:t>
      </w:r>
      <w:r>
        <w:t>0.001,</w:t>
      </w:r>
      <w:r>
        <w:rPr>
          <w:spacing w:val="-2"/>
        </w:rPr>
        <w:t xml:space="preserve"> </w:t>
      </w:r>
      <w:r>
        <w:t>N</w:t>
      </w:r>
      <w:r>
        <w:rPr>
          <w:spacing w:val="-2"/>
        </w:rPr>
        <w:t xml:space="preserve"> </w:t>
      </w:r>
      <w:r>
        <w:t>=</w:t>
      </w:r>
      <w:r>
        <w:rPr>
          <w:spacing w:val="-2"/>
        </w:rPr>
        <w:t xml:space="preserve"> </w:t>
      </w:r>
      <w:r>
        <w:t>271),</w:t>
      </w:r>
      <w:r>
        <w:rPr>
          <w:spacing w:val="-3"/>
        </w:rPr>
        <w:t xml:space="preserve"> </w:t>
      </w:r>
      <w:r>
        <w:t>and</w:t>
      </w:r>
      <w:r>
        <w:rPr>
          <w:spacing w:val="-1"/>
        </w:rPr>
        <w:t xml:space="preserve"> </w:t>
      </w:r>
      <w:r>
        <w:t>the</w:t>
      </w:r>
      <w:r>
        <w:rPr>
          <w:spacing w:val="-2"/>
        </w:rPr>
        <w:t xml:space="preserve"> </w:t>
      </w:r>
      <w:r>
        <w:t>subsamples</w:t>
      </w:r>
      <w:r>
        <w:rPr>
          <w:spacing w:val="-3"/>
        </w:rPr>
        <w:t xml:space="preserve"> </w:t>
      </w:r>
      <w:r>
        <w:t>of</w:t>
      </w:r>
      <w:r>
        <w:rPr>
          <w:spacing w:val="-1"/>
        </w:rPr>
        <w:t xml:space="preserve"> </w:t>
      </w:r>
      <w:r>
        <w:t>SZ/SZA (r</w:t>
      </w:r>
      <w:r>
        <w:rPr>
          <w:spacing w:val="-3"/>
        </w:rPr>
        <w:t xml:space="preserve"> </w:t>
      </w:r>
      <w:r>
        <w:t>=</w:t>
      </w:r>
      <w:r>
        <w:rPr>
          <w:spacing w:val="-2"/>
        </w:rPr>
        <w:t xml:space="preserve"> </w:t>
      </w:r>
      <w:r>
        <w:t>-</w:t>
      </w:r>
      <w:r>
        <w:rPr>
          <w:spacing w:val="-2"/>
        </w:rPr>
        <w:t xml:space="preserve"> </w:t>
      </w:r>
      <w:r>
        <w:t>0.182,</w:t>
      </w:r>
      <w:r>
        <w:rPr>
          <w:spacing w:val="-2"/>
        </w:rPr>
        <w:t xml:space="preserve"> </w:t>
      </w:r>
      <w:r>
        <w:rPr>
          <w:rFonts w:ascii="Helvetica"/>
          <w:i/>
        </w:rPr>
        <w:t>p</w:t>
      </w:r>
      <w:r>
        <w:rPr>
          <w:rFonts w:ascii="Helvetica"/>
          <w:i/>
          <w:spacing w:val="-20"/>
        </w:rPr>
        <w:t xml:space="preserve"> </w:t>
      </w:r>
      <w:r>
        <w:t>&lt;</w:t>
      </w:r>
      <w:r>
        <w:rPr>
          <w:spacing w:val="-3"/>
        </w:rPr>
        <w:t xml:space="preserve"> </w:t>
      </w:r>
      <w:r>
        <w:t>0.01)</w:t>
      </w:r>
      <w:r>
        <w:rPr>
          <w:spacing w:val="-2"/>
        </w:rPr>
        <w:t xml:space="preserve"> </w:t>
      </w:r>
      <w:r>
        <w:t>and</w:t>
      </w:r>
      <w:r>
        <w:rPr>
          <w:spacing w:val="-2"/>
        </w:rPr>
        <w:t xml:space="preserve"> </w:t>
      </w:r>
      <w:r>
        <w:t>Other</w:t>
      </w:r>
      <w:r>
        <w:rPr>
          <w:spacing w:val="-2"/>
        </w:rPr>
        <w:t xml:space="preserve"> </w:t>
      </w:r>
      <w:r>
        <w:t xml:space="preserve">Psychosis (r = - 0.324, </w:t>
      </w:r>
      <w:r>
        <w:rPr>
          <w:rFonts w:ascii="Helvetica"/>
          <w:i/>
        </w:rPr>
        <w:t xml:space="preserve">p </w:t>
      </w:r>
      <w:r>
        <w:t>&lt; 0.01). In a regression analysis based on the total sample, in which Eyes Test scores were used as the dependent variable, and age and gender were en</w:t>
      </w:r>
      <w:r>
        <w:t>tered on the first</w:t>
      </w:r>
      <w:r>
        <w:rPr>
          <w:spacing w:val="-39"/>
        </w:rPr>
        <w:t xml:space="preserve"> </w:t>
      </w:r>
      <w:r>
        <w:t xml:space="preserve">step, followed by number of older siblings on the second step, both age and number of older siblings  (but  not  gender)  independently  contributed  to  variance  explained  in  Eyes </w:t>
      </w:r>
      <w:r>
        <w:rPr>
          <w:spacing w:val="11"/>
        </w:rPr>
        <w:t xml:space="preserve"> </w:t>
      </w:r>
      <w:r>
        <w:t>Test</w:t>
      </w:r>
    </w:p>
    <w:p w:rsidR="00C45A73" w:rsidRDefault="00C45A73">
      <w:pPr>
        <w:spacing w:line="355" w:lineRule="auto"/>
        <w:jc w:val="both"/>
        <w:sectPr w:rsidR="00C45A73">
          <w:pgSz w:w="12240" w:h="15840"/>
          <w:pgMar w:top="1500" w:right="1620" w:bottom="1320" w:left="680" w:header="0" w:footer="1137" w:gutter="0"/>
          <w:cols w:space="720"/>
        </w:sectPr>
      </w:pPr>
    </w:p>
    <w:p w:rsidR="00C45A73" w:rsidRDefault="00BE1BAD">
      <w:pPr>
        <w:pStyle w:val="BodyText"/>
        <w:spacing w:before="67" w:line="355" w:lineRule="auto"/>
        <w:ind w:left="1323" w:right="376"/>
        <w:jc w:val="both"/>
      </w:pPr>
      <w:r>
        <w:lastRenderedPageBreak/>
        <w:t>performance (</w:t>
      </w:r>
      <w:proofErr w:type="gramStart"/>
      <w:r>
        <w:t>F</w:t>
      </w:r>
      <w:r>
        <w:rPr>
          <w:vertAlign w:val="subscript"/>
        </w:rPr>
        <w:t>(</w:t>
      </w:r>
      <w:proofErr w:type="gramEnd"/>
      <w:r>
        <w:rPr>
          <w:vertAlign w:val="subscript"/>
        </w:rPr>
        <w:t>1,187)</w:t>
      </w:r>
      <w:r>
        <w:t xml:space="preserve"> = 4.6; p = </w:t>
      </w:r>
      <w:r>
        <w:t xml:space="preserve">0.033). Similar findings were observed when the SZ/SZA and Other Psychosis group were considered separately (SZ/SZA: F = 3.6, </w:t>
      </w:r>
      <w:r>
        <w:rPr>
          <w:rFonts w:ascii="Helvetica"/>
          <w:i/>
        </w:rPr>
        <w:t xml:space="preserve">p </w:t>
      </w:r>
      <w:r>
        <w:t xml:space="preserve">= 0.013; Other Psychosis: F = 5.4, </w:t>
      </w:r>
      <w:r>
        <w:rPr>
          <w:rFonts w:ascii="Helvetica"/>
          <w:i/>
        </w:rPr>
        <w:t xml:space="preserve">p </w:t>
      </w:r>
      <w:r>
        <w:t>= 0.012). Across these analyses, the amount of variance explained by Number of Older Siblin</w:t>
      </w:r>
      <w:r>
        <w:t>gs was modest (ranging from 2-3%). Finally, when we re-ran the analysis using Total Number of Siblings rather than Number of Older Siblings, a similar amount of variation in Eyes Test performance was observed (F = 6.85; p = 0.009; r</w:t>
      </w:r>
      <w:r>
        <w:rPr>
          <w:vertAlign w:val="superscript"/>
        </w:rPr>
        <w:t>2</w:t>
      </w:r>
      <w:r>
        <w:t xml:space="preserve"> = 2.7).</w:t>
      </w:r>
    </w:p>
    <w:p w:rsidR="00C45A73" w:rsidRDefault="00C45A73">
      <w:pPr>
        <w:pStyle w:val="BodyText"/>
        <w:rPr>
          <w:sz w:val="33"/>
        </w:rPr>
      </w:pPr>
    </w:p>
    <w:p w:rsidR="00C45A73" w:rsidRDefault="00BE1BAD">
      <w:pPr>
        <w:pStyle w:val="BodyText"/>
        <w:spacing w:line="357" w:lineRule="auto"/>
        <w:ind w:left="1323" w:right="377" w:firstLine="656"/>
        <w:jc w:val="both"/>
      </w:pPr>
      <w:r>
        <w:t xml:space="preserve">In summary, our hypothesis, based on previous literature in healthy controls, that better </w:t>
      </w:r>
      <w:proofErr w:type="spellStart"/>
      <w:r>
        <w:t>ToM</w:t>
      </w:r>
      <w:proofErr w:type="spellEnd"/>
      <w:r>
        <w:t xml:space="preserve"> performance would be associated with larger numbers of older siblings, was not supported (Lewis et al., 1996, McAlister &amp; Peterson, 2013, </w:t>
      </w:r>
      <w:proofErr w:type="spellStart"/>
      <w:r>
        <w:t>Perner</w:t>
      </w:r>
      <w:proofErr w:type="spellEnd"/>
      <w:r>
        <w:t xml:space="preserve"> et al., 1994, Ruf</w:t>
      </w:r>
      <w:r>
        <w:t>fman et al., 1998, Tucker et al., 1999). Instead, and contrary to expectations, a negative correlation was observed such that increased number of older siblings was associated with poorer theory of mind performance as measured by the Eyes Test. This held t</w:t>
      </w:r>
      <w:r>
        <w:t xml:space="preserve">rue for both 'SZ/SZA' group and the 'Other Psychosis' groups. This finding is however consistent with a study of children with Autistic Spectrum Disorder (ASD) where having at least one older sibling was associated with poorer </w:t>
      </w:r>
      <w:proofErr w:type="spellStart"/>
      <w:r>
        <w:t>ToM</w:t>
      </w:r>
      <w:proofErr w:type="spellEnd"/>
      <w:r>
        <w:t xml:space="preserve"> performance (O'Brien et a</w:t>
      </w:r>
      <w:r>
        <w:t>l., in 2011). The authors suggest that this was a result of benefits, experienced by the eldest ASD children, of more attuned and more immediate attention from parents on account of their disorder. They further suggested that older siblings impede the deve</w:t>
      </w:r>
      <w:r>
        <w:t>lopment of younger ASD children as a result of over- compensatory assistance. However, given that many who experience psychosis are largely asymptomatic</w:t>
      </w:r>
      <w:r>
        <w:rPr>
          <w:spacing w:val="-5"/>
        </w:rPr>
        <w:t xml:space="preserve"> </w:t>
      </w:r>
      <w:r>
        <w:t>until</w:t>
      </w:r>
      <w:r>
        <w:rPr>
          <w:spacing w:val="-1"/>
        </w:rPr>
        <w:t xml:space="preserve"> </w:t>
      </w:r>
      <w:r>
        <w:t>early</w:t>
      </w:r>
      <w:r>
        <w:rPr>
          <w:spacing w:val="-4"/>
        </w:rPr>
        <w:t xml:space="preserve"> </w:t>
      </w:r>
      <w:r>
        <w:t>adulthood,</w:t>
      </w:r>
      <w:r>
        <w:rPr>
          <w:spacing w:val="-5"/>
        </w:rPr>
        <w:t xml:space="preserve"> </w:t>
      </w:r>
      <w:r>
        <w:t>this</w:t>
      </w:r>
      <w:r>
        <w:rPr>
          <w:spacing w:val="-5"/>
        </w:rPr>
        <w:t xml:space="preserve"> </w:t>
      </w:r>
      <w:r>
        <w:t>is</w:t>
      </w:r>
      <w:r>
        <w:rPr>
          <w:spacing w:val="-4"/>
        </w:rPr>
        <w:t xml:space="preserve"> </w:t>
      </w:r>
      <w:r>
        <w:t>unlikely</w:t>
      </w:r>
      <w:r>
        <w:rPr>
          <w:spacing w:val="-6"/>
        </w:rPr>
        <w:t xml:space="preserve"> </w:t>
      </w:r>
      <w:r>
        <w:t>to</w:t>
      </w:r>
      <w:r>
        <w:rPr>
          <w:spacing w:val="-2"/>
        </w:rPr>
        <w:t xml:space="preserve"> </w:t>
      </w:r>
      <w:r>
        <w:t>explain</w:t>
      </w:r>
      <w:r>
        <w:rPr>
          <w:spacing w:val="-3"/>
        </w:rPr>
        <w:t xml:space="preserve"> </w:t>
      </w:r>
      <w:r>
        <w:t>our</w:t>
      </w:r>
      <w:r>
        <w:rPr>
          <w:spacing w:val="-3"/>
        </w:rPr>
        <w:t xml:space="preserve"> </w:t>
      </w:r>
      <w:r>
        <w:t>results.</w:t>
      </w:r>
      <w:r>
        <w:rPr>
          <w:spacing w:val="-3"/>
        </w:rPr>
        <w:t xml:space="preserve"> </w:t>
      </w:r>
      <w:r>
        <w:t>Instead,</w:t>
      </w:r>
      <w:r>
        <w:rPr>
          <w:spacing w:val="-5"/>
        </w:rPr>
        <w:t xml:space="preserve"> </w:t>
      </w:r>
      <w:r>
        <w:t>we</w:t>
      </w:r>
      <w:r>
        <w:rPr>
          <w:spacing w:val="-6"/>
        </w:rPr>
        <w:t xml:space="preserve"> </w:t>
      </w:r>
      <w:r>
        <w:t xml:space="preserve">suggest that for individuals who later develop psychosis, and may already experience subtle difficulties with social adjustment, reduced </w:t>
      </w:r>
      <w:proofErr w:type="spellStart"/>
      <w:r>
        <w:t>ToM</w:t>
      </w:r>
      <w:proofErr w:type="spellEnd"/>
      <w:r>
        <w:t xml:space="preserve"> may in part result from a struggle with</w:t>
      </w:r>
      <w:r>
        <w:rPr>
          <w:spacing w:val="-36"/>
        </w:rPr>
        <w:t xml:space="preserve"> </w:t>
      </w:r>
      <w:r>
        <w:t xml:space="preserve">more complex social environments. This interpretation is speculative given </w:t>
      </w:r>
      <w:r>
        <w:t>our earlier hypothesis and warrants further investigation; however, support for this hypothesis derives from the fact that we observed comparable results when we used Total Number of Siblings as a predictor instead of Number of Older Siblings. In any event</w:t>
      </w:r>
      <w:r>
        <w:t>, we conclude that given the need to integrate genetic and early social environmental factors in order to understand social adjustment in schizophrenia, birth order is a potentially important</w:t>
      </w:r>
      <w:r>
        <w:rPr>
          <w:spacing w:val="-21"/>
        </w:rPr>
        <w:t xml:space="preserve"> </w:t>
      </w:r>
      <w:r>
        <w:t>variable.</w:t>
      </w:r>
    </w:p>
    <w:p w:rsidR="00C45A73" w:rsidRDefault="00C45A73">
      <w:pPr>
        <w:pStyle w:val="BodyText"/>
        <w:rPr>
          <w:sz w:val="24"/>
        </w:rPr>
      </w:pPr>
    </w:p>
    <w:p w:rsidR="00C45A73" w:rsidRDefault="00C45A73">
      <w:pPr>
        <w:pStyle w:val="BodyText"/>
        <w:rPr>
          <w:sz w:val="24"/>
        </w:rPr>
      </w:pPr>
    </w:p>
    <w:p w:rsidR="00C45A73" w:rsidRDefault="00C45A73">
      <w:pPr>
        <w:pStyle w:val="BodyText"/>
        <w:spacing w:before="3"/>
        <w:rPr>
          <w:sz w:val="19"/>
        </w:rPr>
      </w:pPr>
    </w:p>
    <w:p w:rsidR="00C45A73" w:rsidRDefault="00BE1BAD">
      <w:pPr>
        <w:pStyle w:val="BodyText"/>
        <w:ind w:left="1702" w:right="766"/>
        <w:jc w:val="center"/>
      </w:pPr>
      <w:r>
        <w:t>References</w:t>
      </w:r>
    </w:p>
    <w:p w:rsidR="00C45A73" w:rsidRDefault="00BE1BAD">
      <w:pPr>
        <w:pStyle w:val="BodyText"/>
        <w:spacing w:before="164" w:line="237" w:lineRule="auto"/>
        <w:ind w:left="1980" w:right="389" w:hanging="657"/>
      </w:pPr>
      <w:r>
        <w:t>Baron</w:t>
      </w:r>
      <w:r>
        <w:rPr>
          <w:rFonts w:ascii="Arial"/>
        </w:rPr>
        <w:t>-</w:t>
      </w:r>
      <w:r>
        <w:t xml:space="preserve">Cohen, S., Wheelwright, S., Hill, </w:t>
      </w:r>
      <w:r>
        <w:t xml:space="preserve">J., </w:t>
      </w:r>
      <w:proofErr w:type="spellStart"/>
      <w:r>
        <w:t>Raste</w:t>
      </w:r>
      <w:proofErr w:type="spellEnd"/>
      <w:r>
        <w:t>, Y., Plumb, I., 2001. The "Reading the Mind in the Eyes" test revised version: A study with normal adults, and adults with</w:t>
      </w:r>
    </w:p>
    <w:p w:rsidR="00C45A73" w:rsidRDefault="00C45A73">
      <w:pPr>
        <w:spacing w:line="237" w:lineRule="auto"/>
        <w:sectPr w:rsidR="00C45A73">
          <w:pgSz w:w="12240" w:h="15840"/>
          <w:pgMar w:top="1480" w:right="1620" w:bottom="1320" w:left="680" w:header="0" w:footer="1137" w:gutter="0"/>
          <w:cols w:space="720"/>
        </w:sectPr>
      </w:pPr>
    </w:p>
    <w:p w:rsidR="00C45A73" w:rsidRDefault="00BE1BAD">
      <w:pPr>
        <w:pStyle w:val="BodyText"/>
        <w:spacing w:before="93" w:line="237" w:lineRule="auto"/>
        <w:ind w:left="1980" w:right="623"/>
        <w:jc w:val="both"/>
      </w:pPr>
      <w:r>
        <w:lastRenderedPageBreak/>
        <w:t>Asperger syndrome or high</w:t>
      </w:r>
      <w:r>
        <w:rPr>
          <w:rFonts w:ascii="Arial"/>
        </w:rPr>
        <w:t>-</w:t>
      </w:r>
      <w:r>
        <w:t xml:space="preserve">functioning autism. J. Child Psychol. </w:t>
      </w:r>
      <w:proofErr w:type="spellStart"/>
      <w:r>
        <w:t>Psyc</w:t>
      </w:r>
      <w:proofErr w:type="spellEnd"/>
      <w:r>
        <w:t>. 42(2), 241- 251.</w:t>
      </w:r>
    </w:p>
    <w:p w:rsidR="00C45A73" w:rsidRDefault="00BE1BAD">
      <w:pPr>
        <w:pStyle w:val="BodyText"/>
        <w:spacing w:before="101"/>
        <w:ind w:left="1980" w:right="382" w:hanging="657"/>
        <w:jc w:val="both"/>
      </w:pPr>
      <w:r>
        <w:t xml:space="preserve">Cassidy, K.W., </w:t>
      </w:r>
      <w:proofErr w:type="spellStart"/>
      <w:r>
        <w:t>Fineber</w:t>
      </w:r>
      <w:r>
        <w:t>g</w:t>
      </w:r>
      <w:proofErr w:type="spellEnd"/>
      <w:r>
        <w:t>, D.S., Brown, K., Perkins, A., 2005. Theory of mind may be contagious, but you don't catch it from your twin. Child Dev. 76(1), 97-106.</w:t>
      </w:r>
    </w:p>
    <w:p w:rsidR="00C45A73" w:rsidRDefault="00BE1BAD">
      <w:pPr>
        <w:pStyle w:val="BodyText"/>
        <w:spacing w:before="33"/>
        <w:ind w:left="1980" w:right="380" w:hanging="657"/>
        <w:jc w:val="both"/>
      </w:pPr>
      <w:r>
        <w:t xml:space="preserve">Donohoe, G., Hayden, J., McGlade, N., </w:t>
      </w:r>
      <w:proofErr w:type="spellStart"/>
      <w:r>
        <w:t>O'Grada</w:t>
      </w:r>
      <w:proofErr w:type="spellEnd"/>
      <w:r>
        <w:t xml:space="preserve">, C., Burke, T., Barry, S., Behan, C., </w:t>
      </w:r>
      <w:proofErr w:type="spellStart"/>
      <w:r>
        <w:t>Dinan</w:t>
      </w:r>
      <w:proofErr w:type="spellEnd"/>
      <w:r>
        <w:t>, T.G., O'Callaghan, E., Gill</w:t>
      </w:r>
      <w:r>
        <w:t xml:space="preserve">, M., </w:t>
      </w:r>
      <w:proofErr w:type="spellStart"/>
      <w:r>
        <w:t>Corvin</w:t>
      </w:r>
      <w:proofErr w:type="spellEnd"/>
      <w:r>
        <w:t xml:space="preserve">, A.P., 2009. Is "clinical" insight the same as "cognitive" insight in schizophrenia? J. Int. </w:t>
      </w:r>
      <w:proofErr w:type="spellStart"/>
      <w:r>
        <w:t>Neuropsych</w:t>
      </w:r>
      <w:proofErr w:type="spellEnd"/>
      <w:r>
        <w:t>. Soc. 15(03), 471-475.</w:t>
      </w:r>
    </w:p>
    <w:p w:rsidR="00C45A73" w:rsidRDefault="00BE1BAD">
      <w:pPr>
        <w:pStyle w:val="BodyText"/>
        <w:ind w:left="1980" w:right="382" w:hanging="657"/>
        <w:jc w:val="both"/>
      </w:pPr>
      <w:r>
        <w:t xml:space="preserve">Donohoe, G., Duignan, A., Hargreaves, A., Morris, D.W., Rose, E., Robertson, D., Cummings, E., Moore, S., Gill, M., </w:t>
      </w:r>
      <w:proofErr w:type="spellStart"/>
      <w:r>
        <w:t>Corvin</w:t>
      </w:r>
      <w:proofErr w:type="spellEnd"/>
      <w:r>
        <w:t xml:space="preserve">, A., 2012. Social cognition in bipolar disorder versus schizophrenia: comparability in mental state decoding deficits. Bipolar </w:t>
      </w:r>
      <w:proofErr w:type="spellStart"/>
      <w:r>
        <w:t>Disord</w:t>
      </w:r>
      <w:proofErr w:type="spellEnd"/>
      <w:r>
        <w:t>. 14(7),</w:t>
      </w:r>
      <w:r>
        <w:rPr>
          <w:spacing w:val="-4"/>
        </w:rPr>
        <w:t xml:space="preserve"> </w:t>
      </w:r>
      <w:r>
        <w:t>743-748.</w:t>
      </w:r>
    </w:p>
    <w:p w:rsidR="00C45A73" w:rsidRDefault="00BE1BAD">
      <w:pPr>
        <w:pStyle w:val="BodyText"/>
        <w:ind w:left="1980" w:right="382" w:hanging="657"/>
        <w:jc w:val="both"/>
      </w:pPr>
      <w:r>
        <w:t xml:space="preserve">Fett, A.K.J., </w:t>
      </w:r>
      <w:proofErr w:type="spellStart"/>
      <w:r>
        <w:t>Viechtbauer</w:t>
      </w:r>
      <w:proofErr w:type="spellEnd"/>
      <w:r>
        <w:t xml:space="preserve">, W., Dominguez, M.D.G., Penn, D.L., van </w:t>
      </w:r>
      <w:proofErr w:type="spellStart"/>
      <w:r>
        <w:t>Os</w:t>
      </w:r>
      <w:proofErr w:type="spellEnd"/>
      <w:r>
        <w:t xml:space="preserve">, J., </w:t>
      </w:r>
      <w:proofErr w:type="spellStart"/>
      <w:r>
        <w:t>Krabbendam</w:t>
      </w:r>
      <w:proofErr w:type="spellEnd"/>
      <w:r>
        <w:t>, L., 2011. Th</w:t>
      </w:r>
      <w:r>
        <w:t xml:space="preserve">e relationship between neurocognition and social cognition with functional outcomes in schizophrenia: a meta-analysis. </w:t>
      </w:r>
      <w:proofErr w:type="spellStart"/>
      <w:r>
        <w:t>Neurosci</w:t>
      </w:r>
      <w:proofErr w:type="spellEnd"/>
      <w:r>
        <w:t xml:space="preserve">. </w:t>
      </w:r>
      <w:proofErr w:type="spellStart"/>
      <w:r>
        <w:t>Biobehav</w:t>
      </w:r>
      <w:proofErr w:type="spellEnd"/>
      <w:r>
        <w:t>. R. 35(3), 573-588.</w:t>
      </w:r>
    </w:p>
    <w:p w:rsidR="00C45A73" w:rsidRDefault="00BE1BAD">
      <w:pPr>
        <w:pStyle w:val="BodyText"/>
        <w:ind w:left="1980" w:right="381" w:hanging="657"/>
        <w:jc w:val="both"/>
      </w:pPr>
      <w:r>
        <w:t>First, M.B., Spitzer, R.L., Gibbon, M., Williams, J.B., 1995. Structured Clinical Interview</w:t>
      </w:r>
      <w:r>
        <w:rPr>
          <w:spacing w:val="-30"/>
        </w:rPr>
        <w:t xml:space="preserve"> </w:t>
      </w:r>
      <w:r>
        <w:t>for DSM-IV Axis I Disorders, Patient Edition, January 1995 FINAL. SCID-I/P Version 2.0). New York, NY: Biometrics Research Department, New York State Psychiatric In</w:t>
      </w:r>
      <w:r>
        <w:t>stitute.</w:t>
      </w:r>
    </w:p>
    <w:p w:rsidR="00C45A73" w:rsidRDefault="00C45A73">
      <w:pPr>
        <w:pStyle w:val="BodyText"/>
        <w:rPr>
          <w:sz w:val="24"/>
        </w:rPr>
      </w:pPr>
    </w:p>
    <w:p w:rsidR="00C45A73" w:rsidRDefault="00C45A73">
      <w:pPr>
        <w:pStyle w:val="BodyText"/>
        <w:rPr>
          <w:sz w:val="24"/>
        </w:rPr>
      </w:pPr>
    </w:p>
    <w:p w:rsidR="00C45A73" w:rsidRDefault="00BE1BAD">
      <w:pPr>
        <w:pStyle w:val="BodyText"/>
        <w:spacing w:before="187"/>
        <w:ind w:left="1980" w:right="379" w:hanging="657"/>
        <w:jc w:val="both"/>
      </w:pPr>
      <w:proofErr w:type="spellStart"/>
      <w:r>
        <w:t>Guastella</w:t>
      </w:r>
      <w:proofErr w:type="spellEnd"/>
      <w:r>
        <w:t xml:space="preserve">, A.J., </w:t>
      </w:r>
      <w:proofErr w:type="spellStart"/>
      <w:r>
        <w:t>Hermens</w:t>
      </w:r>
      <w:proofErr w:type="spellEnd"/>
      <w:r>
        <w:t xml:space="preserve">, D.F., Van </w:t>
      </w:r>
      <w:proofErr w:type="spellStart"/>
      <w:r>
        <w:t>Zwieten</w:t>
      </w:r>
      <w:proofErr w:type="spellEnd"/>
      <w:r>
        <w:t>, A., Naismith, S.L., Lee, R.S., Cacciotti-</w:t>
      </w:r>
      <w:proofErr w:type="spellStart"/>
      <w:r>
        <w:t>Saija</w:t>
      </w:r>
      <w:proofErr w:type="spellEnd"/>
      <w:r>
        <w:t xml:space="preserve">, C., Scott, E.M., </w:t>
      </w:r>
      <w:proofErr w:type="spellStart"/>
      <w:r>
        <w:t>Hickie</w:t>
      </w:r>
      <w:proofErr w:type="spellEnd"/>
      <w:r>
        <w:t>, I.B., 2013. Social cognitive performance as a marker of positive psychotic symptoms in young people seeking help for mental hea</w:t>
      </w:r>
      <w:r>
        <w:t xml:space="preserve">lth problems. </w:t>
      </w:r>
      <w:proofErr w:type="spellStart"/>
      <w:r>
        <w:t>Schizophr</w:t>
      </w:r>
      <w:proofErr w:type="spellEnd"/>
      <w:r>
        <w:t>. Res. 149(1), 77-82.</w:t>
      </w:r>
    </w:p>
    <w:p w:rsidR="00C45A73" w:rsidRDefault="00BE1BAD">
      <w:pPr>
        <w:pStyle w:val="BodyText"/>
        <w:ind w:left="1980" w:right="381" w:hanging="657"/>
        <w:jc w:val="both"/>
      </w:pPr>
      <w:r>
        <w:t>Lam, B.Y., Raine, A., Lee, T.M., 2014. The relationship between neurocognition and symptomatology in people with schizophrenia: social cognition as the mediator.</w:t>
      </w:r>
      <w:r>
        <w:rPr>
          <w:spacing w:val="-24"/>
        </w:rPr>
        <w:t xml:space="preserve"> </w:t>
      </w:r>
      <w:r>
        <w:t>BMC Psychiatry 14(1),</w:t>
      </w:r>
      <w:r>
        <w:rPr>
          <w:spacing w:val="-7"/>
        </w:rPr>
        <w:t xml:space="preserve"> </w:t>
      </w:r>
      <w:r>
        <w:t>138.</w:t>
      </w:r>
    </w:p>
    <w:p w:rsidR="00C45A73" w:rsidRDefault="00BE1BAD">
      <w:pPr>
        <w:pStyle w:val="BodyText"/>
        <w:spacing w:line="237" w:lineRule="auto"/>
        <w:ind w:left="1980" w:right="381" w:hanging="657"/>
        <w:jc w:val="both"/>
      </w:pPr>
      <w:r>
        <w:t>Lewis, C., Freeman, N.</w:t>
      </w:r>
      <w:r>
        <w:t xml:space="preserve">H., </w:t>
      </w:r>
      <w:proofErr w:type="spellStart"/>
      <w:r>
        <w:t>Kyriakidou</w:t>
      </w:r>
      <w:proofErr w:type="spellEnd"/>
      <w:r>
        <w:t xml:space="preserve">, C., </w:t>
      </w:r>
      <w:proofErr w:type="spellStart"/>
      <w:r>
        <w:t>Maridaki</w:t>
      </w:r>
      <w:r>
        <w:rPr>
          <w:rFonts w:ascii="Arial"/>
        </w:rPr>
        <w:t>-</w:t>
      </w:r>
      <w:r>
        <w:t>Kassotaki</w:t>
      </w:r>
      <w:proofErr w:type="spellEnd"/>
      <w:r>
        <w:t xml:space="preserve">, K., </w:t>
      </w:r>
      <w:proofErr w:type="spellStart"/>
      <w:r>
        <w:t>Berridge</w:t>
      </w:r>
      <w:proofErr w:type="spellEnd"/>
      <w:r>
        <w:t>, D.M., 1996. Social influences on false belief access: specific sibling influences or general apprenticeship? Child Dev. 67(6), 2930-2947.</w:t>
      </w:r>
    </w:p>
    <w:p w:rsidR="00C45A73" w:rsidRDefault="00BE1BAD">
      <w:pPr>
        <w:pStyle w:val="BodyText"/>
        <w:ind w:left="1980" w:right="381" w:hanging="657"/>
        <w:jc w:val="both"/>
      </w:pPr>
      <w:r>
        <w:t xml:space="preserve">Martin, A.K., Robinson, G., </w:t>
      </w:r>
      <w:proofErr w:type="spellStart"/>
      <w:r>
        <w:t>Dzafic</w:t>
      </w:r>
      <w:proofErr w:type="spellEnd"/>
      <w:r>
        <w:t xml:space="preserve">, I., </w:t>
      </w:r>
      <w:proofErr w:type="spellStart"/>
      <w:r>
        <w:t>Reutens</w:t>
      </w:r>
      <w:proofErr w:type="spellEnd"/>
      <w:r>
        <w:t xml:space="preserve">, D., Mowry, B., </w:t>
      </w:r>
      <w:r>
        <w:t xml:space="preserve">2014. Theory of mind and the social brain: implications for understanding the genetic basis of schizophrenia. Genes Brain </w:t>
      </w:r>
      <w:proofErr w:type="spellStart"/>
      <w:r>
        <w:t>Behav</w:t>
      </w:r>
      <w:proofErr w:type="spellEnd"/>
      <w:r>
        <w:t>. 13(1), 104-117.</w:t>
      </w:r>
    </w:p>
    <w:p w:rsidR="00C45A73" w:rsidRDefault="00BE1BAD">
      <w:pPr>
        <w:pStyle w:val="BodyText"/>
        <w:ind w:left="1980" w:right="378" w:hanging="657"/>
      </w:pPr>
      <w:r>
        <w:t>McAlister, A.R., Peterson, C.C., 2013. Siblings, theory of mind, and executive functioning in children aged 3-6</w:t>
      </w:r>
      <w:r>
        <w:t xml:space="preserve"> years: new longitudinal evidence. Child Dev. 84(4), 1442-1458.</w:t>
      </w:r>
    </w:p>
    <w:p w:rsidR="00C45A73" w:rsidRDefault="00BE1BAD">
      <w:pPr>
        <w:pStyle w:val="BodyText"/>
        <w:ind w:left="1980" w:hanging="657"/>
      </w:pPr>
      <w:r>
        <w:t>O'Brien, K., Slaughter, V., Peterson, C.C., 2011. Sibling influences on theory of mind development for children with ASD. J. Child Psychol. Psych. 52(6), 713-719.</w:t>
      </w:r>
    </w:p>
    <w:p w:rsidR="00C45A73" w:rsidRDefault="00BE1BAD">
      <w:pPr>
        <w:pStyle w:val="BodyText"/>
        <w:ind w:left="1980" w:hanging="657"/>
      </w:pPr>
      <w:proofErr w:type="spellStart"/>
      <w:r>
        <w:t>Perner</w:t>
      </w:r>
      <w:proofErr w:type="spellEnd"/>
      <w:r>
        <w:t xml:space="preserve">, J., Ruffman, T., </w:t>
      </w:r>
      <w:proofErr w:type="spellStart"/>
      <w:r>
        <w:t>Leek</w:t>
      </w:r>
      <w:r>
        <w:t>am</w:t>
      </w:r>
      <w:proofErr w:type="spellEnd"/>
      <w:r>
        <w:t>, S.R., 1994. Theory of mind is contagious: You catch it from your sibs. Child Dev. 65(4), 1228-1238.</w:t>
      </w:r>
    </w:p>
    <w:p w:rsidR="00C45A73" w:rsidRDefault="00BE1BAD">
      <w:pPr>
        <w:pStyle w:val="BodyText"/>
        <w:ind w:left="1980" w:hanging="657"/>
      </w:pPr>
      <w:r>
        <w:t xml:space="preserve">Ruffman, T., </w:t>
      </w:r>
      <w:proofErr w:type="spellStart"/>
      <w:r>
        <w:t>Perner</w:t>
      </w:r>
      <w:proofErr w:type="spellEnd"/>
      <w:r>
        <w:t>, J., Naito, M., Parkin, L., Clements, W.A., 1998. Older (but not younger) siblings facilitate false belief understanding. Dev. Psych</w:t>
      </w:r>
      <w:r>
        <w:t>ol. 34(1), 161.</w:t>
      </w:r>
    </w:p>
    <w:p w:rsidR="00C45A73" w:rsidRDefault="00BE1BAD">
      <w:pPr>
        <w:pStyle w:val="BodyText"/>
        <w:spacing w:line="250" w:lineRule="exact"/>
        <w:ind w:left="1704" w:right="766"/>
        <w:jc w:val="center"/>
      </w:pPr>
      <w:r>
        <w:t xml:space="preserve">Tucker, C.J., </w:t>
      </w:r>
      <w:proofErr w:type="spellStart"/>
      <w:r>
        <w:t>Updegraff</w:t>
      </w:r>
      <w:proofErr w:type="spellEnd"/>
      <w:r>
        <w:t xml:space="preserve">, K.A., McHale, S.M., </w:t>
      </w:r>
      <w:proofErr w:type="spellStart"/>
      <w:r>
        <w:t>Crouter</w:t>
      </w:r>
      <w:proofErr w:type="spellEnd"/>
      <w:r>
        <w:t>, A.C., 1999. Older siblings as</w:t>
      </w:r>
    </w:p>
    <w:p w:rsidR="00C45A73" w:rsidRDefault="00BE1BAD">
      <w:pPr>
        <w:pStyle w:val="BodyText"/>
        <w:spacing w:line="252" w:lineRule="exact"/>
        <w:ind w:left="1704" w:right="701"/>
        <w:jc w:val="center"/>
      </w:pPr>
      <w:r>
        <w:t>socializers of younger siblings' empathy. J. Early Adolescence. 19(2), 176-198.</w:t>
      </w:r>
    </w:p>
    <w:p w:rsidR="00C45A73" w:rsidRDefault="00C45A73">
      <w:pPr>
        <w:spacing w:line="252" w:lineRule="exact"/>
        <w:jc w:val="center"/>
        <w:sectPr w:rsidR="00C45A73">
          <w:pgSz w:w="12240" w:h="15840"/>
          <w:pgMar w:top="1460" w:right="1620" w:bottom="1320" w:left="680" w:header="0" w:footer="1137" w:gutter="0"/>
          <w:cols w:space="720"/>
        </w:sectPr>
      </w:pPr>
    </w:p>
    <w:p w:rsidR="00C45A73" w:rsidRDefault="00BE1BAD">
      <w:pPr>
        <w:spacing w:before="46"/>
        <w:ind w:left="100"/>
        <w:rPr>
          <w:rFonts w:ascii="Helvetica"/>
          <w:b/>
          <w:sz w:val="18"/>
        </w:rPr>
      </w:pPr>
      <w:r>
        <w:rPr>
          <w:rFonts w:ascii="Helvetica"/>
          <w:b/>
          <w:sz w:val="18"/>
        </w:rPr>
        <w:lastRenderedPageBreak/>
        <w:t>Acknowledgement</w:t>
      </w:r>
    </w:p>
    <w:p w:rsidR="00C45A73" w:rsidRDefault="00C45A73">
      <w:pPr>
        <w:pStyle w:val="BodyText"/>
        <w:rPr>
          <w:rFonts w:ascii="Helvetica"/>
          <w:b/>
          <w:sz w:val="20"/>
        </w:rPr>
      </w:pPr>
    </w:p>
    <w:p w:rsidR="00C45A73" w:rsidRDefault="00C45A73">
      <w:pPr>
        <w:pStyle w:val="BodyText"/>
        <w:rPr>
          <w:rFonts w:ascii="Helvetica"/>
          <w:b/>
          <w:sz w:val="20"/>
        </w:rPr>
      </w:pPr>
    </w:p>
    <w:p w:rsidR="00C45A73" w:rsidRDefault="00C45A73">
      <w:pPr>
        <w:pStyle w:val="BodyText"/>
        <w:rPr>
          <w:rFonts w:ascii="Helvetica"/>
          <w:b/>
          <w:sz w:val="20"/>
        </w:rPr>
      </w:pPr>
    </w:p>
    <w:p w:rsidR="00C45A73" w:rsidRDefault="00C45A73">
      <w:pPr>
        <w:pStyle w:val="BodyText"/>
        <w:spacing w:before="4"/>
        <w:rPr>
          <w:rFonts w:ascii="Helvetica"/>
          <w:b/>
          <w:sz w:val="20"/>
        </w:rPr>
      </w:pPr>
    </w:p>
    <w:p w:rsidR="00C45A73" w:rsidRDefault="00BE1BAD">
      <w:pPr>
        <w:pStyle w:val="BodyText"/>
        <w:spacing w:before="89"/>
        <w:ind w:left="4618"/>
      </w:pPr>
      <w:r>
        <w:t>Acknowledgments</w:t>
      </w:r>
    </w:p>
    <w:p w:rsidR="00C45A73" w:rsidRDefault="00BE1BAD">
      <w:pPr>
        <w:pStyle w:val="BodyText"/>
        <w:spacing w:before="124" w:line="360" w:lineRule="auto"/>
        <w:ind w:left="1323" w:right="389"/>
      </w:pPr>
      <w:r>
        <w:t xml:space="preserve">This work was funded by grants from Science Foundation Ireland and the Health research Board and a Government of Ireland </w:t>
      </w:r>
      <w:proofErr w:type="spellStart"/>
      <w:r>
        <w:t>JobBridge</w:t>
      </w:r>
      <w:proofErr w:type="spellEnd"/>
      <w:r>
        <w:t xml:space="preserve"> scheme award to Ms. Murray.</w:t>
      </w:r>
    </w:p>
    <w:p w:rsidR="00C45A73" w:rsidRDefault="00C45A73">
      <w:pPr>
        <w:spacing w:line="360" w:lineRule="auto"/>
        <w:sectPr w:rsidR="00C45A73">
          <w:footerReference w:type="default" r:id="rId7"/>
          <w:pgSz w:w="12240" w:h="15840"/>
          <w:pgMar w:top="240" w:right="1620" w:bottom="280" w:left="680" w:header="0" w:footer="0" w:gutter="0"/>
          <w:cols w:space="720"/>
        </w:sectPr>
      </w:pPr>
    </w:p>
    <w:p w:rsidR="00C45A73" w:rsidRDefault="00BE1BAD">
      <w:pPr>
        <w:spacing w:before="46"/>
        <w:ind w:left="100"/>
        <w:rPr>
          <w:rFonts w:ascii="Helvetica"/>
          <w:b/>
          <w:sz w:val="18"/>
        </w:rPr>
      </w:pPr>
      <w:r>
        <w:rPr>
          <w:rFonts w:ascii="Helvetica"/>
          <w:b/>
          <w:sz w:val="18"/>
        </w:rPr>
        <w:lastRenderedPageBreak/>
        <w:t>*Conflict of Interest</w:t>
      </w:r>
    </w:p>
    <w:p w:rsidR="00C45A73" w:rsidRDefault="00C45A73">
      <w:pPr>
        <w:pStyle w:val="BodyText"/>
        <w:rPr>
          <w:rFonts w:ascii="Helvetica"/>
          <w:b/>
          <w:sz w:val="20"/>
        </w:rPr>
      </w:pPr>
    </w:p>
    <w:p w:rsidR="00C45A73" w:rsidRDefault="00C45A73">
      <w:pPr>
        <w:pStyle w:val="BodyText"/>
        <w:rPr>
          <w:rFonts w:ascii="Helvetica"/>
          <w:b/>
          <w:sz w:val="20"/>
        </w:rPr>
      </w:pPr>
    </w:p>
    <w:p w:rsidR="00C45A73" w:rsidRDefault="00C45A73">
      <w:pPr>
        <w:pStyle w:val="BodyText"/>
        <w:rPr>
          <w:rFonts w:ascii="Helvetica"/>
          <w:b/>
          <w:sz w:val="20"/>
        </w:rPr>
      </w:pPr>
    </w:p>
    <w:p w:rsidR="00C45A73" w:rsidRDefault="00C45A73">
      <w:pPr>
        <w:pStyle w:val="BodyText"/>
        <w:spacing w:before="4"/>
        <w:rPr>
          <w:rFonts w:ascii="Helvetica"/>
          <w:b/>
          <w:sz w:val="20"/>
        </w:rPr>
      </w:pPr>
    </w:p>
    <w:p w:rsidR="00C45A73" w:rsidRDefault="00BE1BAD">
      <w:pPr>
        <w:pStyle w:val="BodyText"/>
        <w:spacing w:before="89"/>
        <w:ind w:left="1323"/>
      </w:pPr>
      <w:r>
        <w:t>Conflict of interest</w:t>
      </w:r>
    </w:p>
    <w:p w:rsidR="00C45A73" w:rsidRDefault="00C45A73">
      <w:pPr>
        <w:pStyle w:val="BodyText"/>
        <w:spacing w:before="2"/>
        <w:rPr>
          <w:sz w:val="19"/>
        </w:rPr>
      </w:pPr>
    </w:p>
    <w:p w:rsidR="00C45A73" w:rsidRDefault="00BE1BAD">
      <w:pPr>
        <w:pStyle w:val="BodyText"/>
        <w:ind w:left="1323"/>
      </w:pPr>
      <w:r>
        <w:t>The authors declare no conflict o</w:t>
      </w:r>
      <w:r>
        <w:t>f interest.</w:t>
      </w:r>
    </w:p>
    <w:p w:rsidR="00C45A73" w:rsidRDefault="00C45A73">
      <w:pPr>
        <w:sectPr w:rsidR="00C45A73">
          <w:footerReference w:type="default" r:id="rId8"/>
          <w:pgSz w:w="12240" w:h="15840"/>
          <w:pgMar w:top="240" w:right="1620" w:bottom="280" w:left="680" w:header="0" w:footer="0" w:gutter="0"/>
          <w:cols w:space="720"/>
        </w:sectPr>
      </w:pPr>
    </w:p>
    <w:p w:rsidR="00C45A73" w:rsidRDefault="00BE1BAD">
      <w:pPr>
        <w:spacing w:before="46"/>
        <w:ind w:left="100"/>
        <w:rPr>
          <w:rFonts w:ascii="Helvetica"/>
          <w:b/>
          <w:sz w:val="18"/>
        </w:rPr>
      </w:pPr>
      <w:r>
        <w:rPr>
          <w:rFonts w:ascii="Helvetica"/>
          <w:b/>
          <w:sz w:val="18"/>
        </w:rPr>
        <w:lastRenderedPageBreak/>
        <w:t>*Contributors</w:t>
      </w:r>
    </w:p>
    <w:p w:rsidR="00C45A73" w:rsidRDefault="00C45A73">
      <w:pPr>
        <w:pStyle w:val="BodyText"/>
        <w:rPr>
          <w:rFonts w:ascii="Helvetica"/>
          <w:b/>
          <w:sz w:val="20"/>
        </w:rPr>
      </w:pPr>
    </w:p>
    <w:p w:rsidR="00C45A73" w:rsidRDefault="00C45A73">
      <w:pPr>
        <w:pStyle w:val="BodyText"/>
        <w:rPr>
          <w:rFonts w:ascii="Helvetica"/>
          <w:b/>
          <w:sz w:val="20"/>
        </w:rPr>
      </w:pPr>
    </w:p>
    <w:p w:rsidR="00C45A73" w:rsidRDefault="00C45A73">
      <w:pPr>
        <w:pStyle w:val="BodyText"/>
        <w:rPr>
          <w:rFonts w:ascii="Helvetica"/>
          <w:b/>
          <w:sz w:val="20"/>
        </w:rPr>
      </w:pPr>
    </w:p>
    <w:p w:rsidR="00C45A73" w:rsidRDefault="00C45A73">
      <w:pPr>
        <w:pStyle w:val="BodyText"/>
        <w:spacing w:before="4"/>
        <w:rPr>
          <w:rFonts w:ascii="Helvetica"/>
          <w:b/>
          <w:sz w:val="20"/>
        </w:rPr>
      </w:pPr>
    </w:p>
    <w:p w:rsidR="00C45A73" w:rsidRDefault="00BE1BAD">
      <w:pPr>
        <w:pStyle w:val="BodyText"/>
        <w:spacing w:before="89"/>
        <w:ind w:left="1323"/>
      </w:pPr>
      <w:r>
        <w:t>Contributors</w:t>
      </w:r>
    </w:p>
    <w:p w:rsidR="00C45A73" w:rsidRDefault="00C45A73">
      <w:pPr>
        <w:pStyle w:val="BodyText"/>
        <w:spacing w:before="2"/>
        <w:rPr>
          <w:sz w:val="19"/>
        </w:rPr>
      </w:pPr>
    </w:p>
    <w:p w:rsidR="00C45A73" w:rsidRDefault="00BE1BAD">
      <w:pPr>
        <w:pStyle w:val="BodyText"/>
        <w:ind w:left="1323"/>
      </w:pPr>
      <w:r>
        <w:t xml:space="preserve">Chita Murray, Derek Morris, Donna Cosgrove, Aiden </w:t>
      </w:r>
      <w:proofErr w:type="spellStart"/>
      <w:r>
        <w:t>Corvin</w:t>
      </w:r>
      <w:proofErr w:type="spellEnd"/>
      <w:r>
        <w:t>, Gary Donohoe</w:t>
      </w:r>
    </w:p>
    <w:sectPr w:rsidR="00C45A73">
      <w:footerReference w:type="default" r:id="rId9"/>
      <w:pgSz w:w="12240" w:h="15840"/>
      <w:pgMar w:top="240" w:right="1620" w:bottom="280" w:left="6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E1BAD" w:rsidRDefault="00BE1BAD">
      <w:r>
        <w:separator/>
      </w:r>
    </w:p>
  </w:endnote>
  <w:endnote w:type="continuationSeparator" w:id="0">
    <w:p w:rsidR="00BE1BAD" w:rsidRDefault="00BE1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5A73" w:rsidRDefault="00BE1BAD">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alt="" style="position:absolute;margin-left:505.9pt;margin-top:724.15pt;width:7.15pt;height:12.1pt;z-index:-251658752;mso-wrap-style:square;mso-wrap-edited:f;mso-width-percent:0;mso-height-percent:0;mso-position-horizontal-relative:page;mso-position-vertical-relative:page;mso-width-percent:0;mso-height-percent:0;v-text-anchor:top" filled="f" stroked="f">
          <v:textbox inset="0,0,0,0">
            <w:txbxContent>
              <w:p w:rsidR="00C45A73" w:rsidRDefault="00BE1BAD">
                <w:pPr>
                  <w:spacing w:line="213" w:lineRule="exact"/>
                  <w:ind w:left="20"/>
                  <w:rPr>
                    <w:rFonts w:ascii="Arial"/>
                    <w:sz w:val="20"/>
                  </w:rPr>
                </w:pPr>
                <w:r>
                  <w:rPr>
                    <w:rFonts w:ascii="Arial"/>
                    <w:w w:val="183"/>
                    <w:sz w:val="20"/>
                  </w:rPr>
                  <w:t>!</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5A73" w:rsidRDefault="00C45A73">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5A73" w:rsidRDefault="00C45A73">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45A73" w:rsidRDefault="00C45A7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E1BAD" w:rsidRDefault="00BE1BAD">
      <w:r>
        <w:separator/>
      </w:r>
    </w:p>
  </w:footnote>
  <w:footnote w:type="continuationSeparator" w:id="0">
    <w:p w:rsidR="00BE1BAD" w:rsidRDefault="00BE1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45A73"/>
    <w:rsid w:val="002116C8"/>
    <w:rsid w:val="00BE1BAD"/>
    <w:rsid w:val="00C45A7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502B64"/>
  <w15:docId w15:val="{DD7D7F46-4D41-4E4C-A209-6C9A7829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696"/>
      <w:jc w:val="right"/>
      <w:outlineLvl w:val="0"/>
    </w:pPr>
    <w:rPr>
      <w:rFonts w:ascii="Helvetica" w:eastAsia="Helvetica" w:hAnsi="Helvetica" w:cs="Helvetic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9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1590</Words>
  <Characters>9065</Characters>
  <Application>Microsoft Office Word</Application>
  <DocSecurity>0</DocSecurity>
  <Lines>75</Lines>
  <Paragraphs>21</Paragraphs>
  <ScaleCrop>false</ScaleCrop>
  <Company/>
  <LinksUpToDate>false</LinksUpToDate>
  <CharactersWithSpaces>10634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SCHRES-D-15-00018R1 (1).pdf</dc:title>
  <dc:creator>Gary Donohoe</dc:creator>
  <cp:lastModifiedBy>Donohoe, Gary</cp:lastModifiedBy>
  <cp:revision>2</cp:revision>
  <dcterms:created xsi:type="dcterms:W3CDTF">2020-09-09T12:31:00Z</dcterms:created>
  <dcterms:modified xsi:type="dcterms:W3CDTF">2020-09-09T12:35:00Z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2015-04-17T00:00:00Z</vt:filetime>
  </property>
  <property fmtid="{D5CDD505-2E9C-101B-9397-08002B2CF9AE}" pid="3" name="Creator">
    <vt:lpwstr>Google Chrome</vt:lpwstr>
  </property>
  <property fmtid="{D5CDD505-2E9C-101B-9397-08002B2CF9AE}" pid="4" name="LastSaved">
    <vt:filetime>2020-09-09T00:00:00Z</vt:filetime>
  </property>
</Properties>
</file>