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82B50" w14:textId="43117629" w:rsidR="0030218D" w:rsidRDefault="00F45589" w:rsidP="4DFCCF66">
      <w:pPr>
        <w:spacing w:line="240" w:lineRule="auto"/>
        <w:jc w:val="center"/>
        <w:rPr>
          <w:rFonts w:ascii="Aptos Display" w:eastAsia="Aptos Display" w:hAnsi="Aptos Display" w:cs="Aptos Display"/>
          <w:b/>
          <w:bCs/>
          <w:color w:val="A80050"/>
          <w:sz w:val="40"/>
          <w:szCs w:val="40"/>
          <w:u w:val="single"/>
        </w:rPr>
      </w:pPr>
      <w:r>
        <w:rPr>
          <w:rFonts w:ascii="Aptos Display" w:eastAsia="Aptos Display" w:hAnsi="Aptos Display" w:cs="Aptos Display"/>
          <w:b/>
          <w:bCs/>
          <w:color w:val="A80050"/>
          <w:sz w:val="40"/>
          <w:szCs w:val="40"/>
          <w:u w:val="single"/>
        </w:rPr>
        <w:t xml:space="preserve">Living Our </w:t>
      </w:r>
      <w:r w:rsidR="650FCDD1" w:rsidRPr="4DFCCF66">
        <w:rPr>
          <w:rFonts w:ascii="Aptos Display" w:eastAsia="Aptos Display" w:hAnsi="Aptos Display" w:cs="Aptos Display"/>
          <w:b/>
          <w:bCs/>
          <w:color w:val="A80050"/>
          <w:sz w:val="40"/>
          <w:szCs w:val="40"/>
          <w:u w:val="single"/>
        </w:rPr>
        <w:t>Values</w:t>
      </w:r>
    </w:p>
    <w:p w14:paraId="25A2CB98" w14:textId="6D8BD9C7" w:rsidR="009B01D9" w:rsidRPr="00A244D3" w:rsidRDefault="009B01D9" w:rsidP="00A244D3">
      <w:pPr>
        <w:pStyle w:val="Heading1"/>
        <w:shd w:val="clear" w:color="auto" w:fill="FFFFFF"/>
        <w:spacing w:before="120" w:after="144"/>
        <w:jc w:val="both"/>
        <w:rPr>
          <w:rFonts w:asciiTheme="minorHAnsi" w:eastAsiaTheme="minorEastAsia" w:hAnsiTheme="minorHAnsi" w:cstheme="minorBidi"/>
          <w:color w:val="0A0A0A"/>
          <w:sz w:val="24"/>
          <w:szCs w:val="24"/>
        </w:rPr>
      </w:pPr>
      <w:r w:rsidRPr="00A244D3">
        <w:rPr>
          <w:rFonts w:asciiTheme="minorHAnsi" w:eastAsiaTheme="minorEastAsia" w:hAnsiTheme="minorHAnsi" w:cstheme="minorBidi"/>
          <w:color w:val="0A0A0A"/>
          <w:sz w:val="24"/>
          <w:szCs w:val="24"/>
        </w:rPr>
        <w:t>Our values guide how we work, collaborate, and contribute to the University community. Below are examples of behaviours that show each value in practice, along with prompts to inspire your reflection.</w:t>
      </w:r>
      <w:r w:rsidR="002714B7">
        <w:rPr>
          <w:rFonts w:asciiTheme="minorHAnsi" w:eastAsiaTheme="minorEastAsia" w:hAnsiTheme="minorHAnsi" w:cstheme="minorBidi"/>
          <w:color w:val="0A0A0A"/>
          <w:sz w:val="24"/>
          <w:szCs w:val="24"/>
        </w:rPr>
        <w:t xml:space="preserve"> </w:t>
      </w:r>
    </w:p>
    <w:p w14:paraId="6B794C65" w14:textId="143ED268" w:rsidR="0030218D" w:rsidRDefault="650FCDD1" w:rsidP="4DFCCF66">
      <w:pPr>
        <w:spacing w:line="240" w:lineRule="auto"/>
        <w:jc w:val="both"/>
        <w:rPr>
          <w:rFonts w:ascii="Aptos Display" w:eastAsia="Aptos Display" w:hAnsi="Aptos Display" w:cs="Aptos Display"/>
          <w:b/>
          <w:bCs/>
          <w:color w:val="A80050"/>
          <w:sz w:val="40"/>
          <w:szCs w:val="40"/>
        </w:rPr>
      </w:pPr>
      <w:r w:rsidRPr="4DFCCF66">
        <w:rPr>
          <w:rFonts w:ascii="Aptos Display" w:eastAsia="Aptos Display" w:hAnsi="Aptos Display" w:cs="Aptos Display"/>
          <w:b/>
          <w:bCs/>
          <w:color w:val="A80050"/>
          <w:sz w:val="40"/>
          <w:szCs w:val="40"/>
        </w:rPr>
        <w:t>Respect</w:t>
      </w:r>
    </w:p>
    <w:p w14:paraId="491AAAB6" w14:textId="45BBB6A5" w:rsidR="00510BBB" w:rsidRPr="0071542C" w:rsidRDefault="0071542C" w:rsidP="4DFCCF66">
      <w:pPr>
        <w:spacing w:line="240" w:lineRule="auto"/>
        <w:jc w:val="both"/>
        <w:rPr>
          <w:color w:val="0A0A0A"/>
        </w:rPr>
      </w:pPr>
      <w:r w:rsidRPr="0071542C">
        <w:rPr>
          <w:color w:val="0A0A0A"/>
        </w:rPr>
        <w:t>Examples may include:</w:t>
      </w:r>
    </w:p>
    <w:p w14:paraId="79539C8F" w14:textId="34FBDC1C" w:rsidR="0030218D" w:rsidRDefault="650FCDD1" w:rsidP="4DFCCF66">
      <w:pPr>
        <w:pStyle w:val="ListParagraph"/>
        <w:numPr>
          <w:ilvl w:val="0"/>
          <w:numId w:val="5"/>
        </w:numPr>
        <w:shd w:val="clear" w:color="auto" w:fill="FFFFFF" w:themeFill="background1"/>
        <w:spacing w:after="0" w:line="240" w:lineRule="auto"/>
        <w:contextualSpacing w:val="0"/>
        <w:jc w:val="both"/>
        <w:rPr>
          <w:color w:val="0A0A0A"/>
        </w:rPr>
      </w:pPr>
      <w:r w:rsidRPr="4DFCCF66">
        <w:rPr>
          <w:b/>
          <w:bCs/>
          <w:color w:val="0A0A0A"/>
        </w:rPr>
        <w:t>Active Listening:</w:t>
      </w:r>
      <w:r w:rsidRPr="4DFCCF66">
        <w:rPr>
          <w:color w:val="0A0A0A"/>
        </w:rPr>
        <w:t xml:space="preserve"> </w:t>
      </w:r>
      <w:r w:rsidR="5CF3E909" w:rsidRPr="4DFCCF66">
        <w:rPr>
          <w:color w:val="0A0A0A"/>
        </w:rPr>
        <w:t xml:space="preserve">Listening to hear not to respond. </w:t>
      </w:r>
      <w:r w:rsidRPr="4DFCCF66">
        <w:rPr>
          <w:color w:val="0A0A0A"/>
        </w:rPr>
        <w:t>Valuing diverse opinions in team meetings.</w:t>
      </w:r>
    </w:p>
    <w:p w14:paraId="28A9BC22" w14:textId="4407108A" w:rsidR="0030218D" w:rsidRDefault="650FCDD1" w:rsidP="4DFCCF66">
      <w:pPr>
        <w:pStyle w:val="ListParagraph"/>
        <w:numPr>
          <w:ilvl w:val="0"/>
          <w:numId w:val="5"/>
        </w:numPr>
        <w:shd w:val="clear" w:color="auto" w:fill="FFFFFF" w:themeFill="background1"/>
        <w:spacing w:after="0" w:line="240" w:lineRule="auto"/>
        <w:contextualSpacing w:val="0"/>
        <w:jc w:val="both"/>
        <w:rPr>
          <w:color w:val="0A0A0A"/>
        </w:rPr>
      </w:pPr>
      <w:r w:rsidRPr="4DFCCF66">
        <w:rPr>
          <w:b/>
          <w:bCs/>
          <w:color w:val="0A0A0A"/>
        </w:rPr>
        <w:t>Inclusive Environment:</w:t>
      </w:r>
      <w:r w:rsidRPr="4DFCCF66">
        <w:rPr>
          <w:color w:val="0A0A0A"/>
        </w:rPr>
        <w:t xml:space="preserve"> Creating a welcoming space for all colleagues and students.</w:t>
      </w:r>
    </w:p>
    <w:p w14:paraId="652705AC" w14:textId="002E8CB6" w:rsidR="00B83AF3" w:rsidRDefault="650FCDD1" w:rsidP="4DFCCF66">
      <w:pPr>
        <w:pStyle w:val="ListParagraph"/>
        <w:numPr>
          <w:ilvl w:val="0"/>
          <w:numId w:val="5"/>
        </w:numPr>
        <w:shd w:val="clear" w:color="auto" w:fill="FFFFFF" w:themeFill="background1"/>
        <w:spacing w:after="0" w:line="240" w:lineRule="auto"/>
        <w:contextualSpacing w:val="0"/>
        <w:jc w:val="both"/>
        <w:rPr>
          <w:color w:val="0A0A0A"/>
        </w:rPr>
      </w:pPr>
      <w:r w:rsidRPr="4DFCCF66">
        <w:rPr>
          <w:b/>
          <w:bCs/>
          <w:color w:val="0A0A0A"/>
        </w:rPr>
        <w:t>Constructive Feedback:</w:t>
      </w:r>
      <w:r w:rsidRPr="4DFCCF66">
        <w:rPr>
          <w:color w:val="0A0A0A"/>
        </w:rPr>
        <w:t xml:space="preserve"> Offering feedback that is both </w:t>
      </w:r>
      <w:r w:rsidR="59CD2816" w:rsidRPr="4DFCCF66">
        <w:rPr>
          <w:color w:val="0A0A0A"/>
        </w:rPr>
        <w:t>positive</w:t>
      </w:r>
      <w:r w:rsidRPr="4DFCCF66">
        <w:rPr>
          <w:color w:val="0A0A0A"/>
        </w:rPr>
        <w:t xml:space="preserve"> and constructive and delivered in a supportive manner that can be used to move forward with. </w:t>
      </w:r>
    </w:p>
    <w:p w14:paraId="0BCDFA28" w14:textId="77777777" w:rsidR="00FD503A" w:rsidRDefault="00FD503A" w:rsidP="00FD503A">
      <w:pPr>
        <w:shd w:val="clear" w:color="auto" w:fill="FFFFFF" w:themeFill="background1"/>
        <w:spacing w:after="0" w:line="240" w:lineRule="auto"/>
        <w:jc w:val="both"/>
        <w:rPr>
          <w:rStyle w:val="Emphasis"/>
        </w:rPr>
      </w:pPr>
    </w:p>
    <w:p w14:paraId="40F38CD6" w14:textId="24EBA88E" w:rsidR="00FD503A" w:rsidRPr="006C780F" w:rsidRDefault="00FD503A" w:rsidP="006C780F">
      <w:pPr>
        <w:shd w:val="clear" w:color="auto" w:fill="FFFFFF" w:themeFill="background1"/>
        <w:spacing w:after="240" w:line="240" w:lineRule="auto"/>
        <w:jc w:val="both"/>
        <w:rPr>
          <w:color w:val="0A0A0A"/>
        </w:rPr>
      </w:pPr>
      <w:r w:rsidRPr="000D1721">
        <w:rPr>
          <w:rStyle w:val="Emphasis"/>
        </w:rPr>
        <w:t>Reflection:</w:t>
      </w:r>
      <w:r w:rsidRPr="000D1721">
        <w:t xml:space="preserve"> How have you actively </w:t>
      </w:r>
      <w:proofErr w:type="gramStart"/>
      <w:r w:rsidRPr="000D1721">
        <w:t>listened</w:t>
      </w:r>
      <w:proofErr w:type="gramEnd"/>
      <w:r w:rsidRPr="000D1721">
        <w:t xml:space="preserve"> or supported colleagues in the past year?</w:t>
      </w:r>
    </w:p>
    <w:p w14:paraId="54B02412" w14:textId="18D7A38D" w:rsidR="0030218D" w:rsidRDefault="650FCDD1" w:rsidP="4DFCCF66">
      <w:pPr>
        <w:spacing w:line="240" w:lineRule="auto"/>
        <w:jc w:val="both"/>
        <w:rPr>
          <w:rFonts w:ascii="Aptos Display" w:eastAsia="Aptos Display" w:hAnsi="Aptos Display" w:cs="Aptos Display"/>
          <w:b/>
          <w:bCs/>
          <w:color w:val="A80050"/>
          <w:sz w:val="40"/>
          <w:szCs w:val="40"/>
        </w:rPr>
      </w:pPr>
      <w:r w:rsidRPr="4DFCCF66">
        <w:rPr>
          <w:rFonts w:ascii="Aptos Display" w:eastAsia="Aptos Display" w:hAnsi="Aptos Display" w:cs="Aptos Display"/>
          <w:b/>
          <w:bCs/>
          <w:color w:val="A80050"/>
          <w:sz w:val="40"/>
          <w:szCs w:val="40"/>
        </w:rPr>
        <w:t>Openness</w:t>
      </w:r>
    </w:p>
    <w:p w14:paraId="23AA1897" w14:textId="354980E9" w:rsidR="0071542C" w:rsidRPr="0071542C" w:rsidRDefault="0071542C" w:rsidP="4DFCCF66">
      <w:pPr>
        <w:spacing w:line="240" w:lineRule="auto"/>
        <w:jc w:val="both"/>
        <w:rPr>
          <w:color w:val="0A0A0A"/>
        </w:rPr>
      </w:pPr>
      <w:r w:rsidRPr="0071542C">
        <w:rPr>
          <w:color w:val="0A0A0A"/>
        </w:rPr>
        <w:t>Examples may include:</w:t>
      </w:r>
    </w:p>
    <w:p w14:paraId="0BF44602" w14:textId="6C4394C3" w:rsidR="0030218D" w:rsidRPr="00A244D3" w:rsidRDefault="119BD271" w:rsidP="00A244D3">
      <w:pPr>
        <w:pStyle w:val="ListParagraph"/>
        <w:numPr>
          <w:ilvl w:val="0"/>
          <w:numId w:val="4"/>
        </w:numPr>
        <w:shd w:val="clear" w:color="auto" w:fill="FFFFFF" w:themeFill="background1"/>
        <w:spacing w:after="0" w:line="240" w:lineRule="auto"/>
        <w:jc w:val="both"/>
        <w:rPr>
          <w:color w:val="0A0A0A"/>
          <w:lang w:val="en-IE"/>
        </w:rPr>
      </w:pPr>
      <w:r w:rsidRPr="53BA6D97">
        <w:rPr>
          <w:b/>
          <w:bCs/>
          <w:color w:val="0A0A0A"/>
        </w:rPr>
        <w:t>Embracing change</w:t>
      </w:r>
      <w:r w:rsidR="44ABFC0B" w:rsidRPr="53BA6D97">
        <w:rPr>
          <w:b/>
          <w:bCs/>
          <w:color w:val="0A0A0A"/>
        </w:rPr>
        <w:t>:</w:t>
      </w:r>
      <w:r w:rsidR="44ABFC0B" w:rsidRPr="53BA6D97">
        <w:rPr>
          <w:color w:val="0A0A0A"/>
        </w:rPr>
        <w:t xml:space="preserve"> </w:t>
      </w:r>
      <w:r w:rsidR="00A244D3" w:rsidRPr="00A244D3">
        <w:rPr>
          <w:color w:val="0A0A0A"/>
          <w:lang w:val="en-IE"/>
        </w:rPr>
        <w:t>Considering the benefit the change may bring, viewing it as an opportunity rather than a threat and breaking it down into manageable steps.</w:t>
      </w:r>
    </w:p>
    <w:p w14:paraId="07DF61E1" w14:textId="6AA10F5F" w:rsidR="0033660D" w:rsidRDefault="0033660D" w:rsidP="53BA6D97">
      <w:pPr>
        <w:pStyle w:val="ListParagraph"/>
        <w:numPr>
          <w:ilvl w:val="0"/>
          <w:numId w:val="4"/>
        </w:numPr>
        <w:shd w:val="clear" w:color="auto" w:fill="FFFFFF" w:themeFill="background1"/>
        <w:spacing w:after="0" w:line="240" w:lineRule="auto"/>
        <w:contextualSpacing w:val="0"/>
        <w:jc w:val="both"/>
        <w:rPr>
          <w:color w:val="0A0A0A"/>
        </w:rPr>
      </w:pPr>
      <w:r>
        <w:rPr>
          <w:rStyle w:val="Strong"/>
        </w:rPr>
        <w:t>Transparent Communication:</w:t>
      </w:r>
      <w:r>
        <w:t xml:space="preserve"> Sharing information openly and clearly communicating decisions, processes, and the rationale behind actions to support collaboration and trust.</w:t>
      </w:r>
    </w:p>
    <w:p w14:paraId="34E5772E" w14:textId="0D03CE5F" w:rsidR="0030218D" w:rsidRDefault="650FCDD1" w:rsidP="4DFCCF66">
      <w:pPr>
        <w:pStyle w:val="ListParagraph"/>
        <w:numPr>
          <w:ilvl w:val="0"/>
          <w:numId w:val="4"/>
        </w:numPr>
        <w:shd w:val="clear" w:color="auto" w:fill="FFFFFF" w:themeFill="background1"/>
        <w:spacing w:after="0" w:line="240" w:lineRule="auto"/>
        <w:contextualSpacing w:val="0"/>
        <w:jc w:val="both"/>
        <w:rPr>
          <w:color w:val="0A0A0A"/>
        </w:rPr>
      </w:pPr>
      <w:r w:rsidRPr="4DFCCF66">
        <w:rPr>
          <w:b/>
          <w:bCs/>
          <w:color w:val="0A0A0A"/>
        </w:rPr>
        <w:t>Welcoming New Ideas:</w:t>
      </w:r>
      <w:r w:rsidRPr="4DFCCF66">
        <w:rPr>
          <w:color w:val="0A0A0A"/>
        </w:rPr>
        <w:t xml:space="preserve"> Being receptive to innovative approaches and feedback.</w:t>
      </w:r>
    </w:p>
    <w:p w14:paraId="65F7BE11" w14:textId="77777777" w:rsidR="00FD503A" w:rsidRDefault="00FD503A" w:rsidP="000E631E">
      <w:pPr>
        <w:spacing w:after="0" w:line="240" w:lineRule="auto"/>
        <w:jc w:val="both"/>
        <w:rPr>
          <w:rStyle w:val="Emphasis"/>
        </w:rPr>
      </w:pPr>
    </w:p>
    <w:p w14:paraId="49CAFBC4" w14:textId="6EFA1C8C" w:rsidR="006C780F" w:rsidRPr="006C780F" w:rsidRDefault="00FD503A" w:rsidP="006C780F">
      <w:pPr>
        <w:spacing w:after="240" w:line="240" w:lineRule="auto"/>
        <w:jc w:val="both"/>
        <w:rPr>
          <w:rFonts w:ascii="Aptos Display" w:eastAsia="Aptos Display" w:hAnsi="Aptos Display" w:cs="Aptos Display"/>
          <w:b/>
          <w:bCs/>
          <w:i/>
          <w:color w:val="A80050"/>
          <w:sz w:val="40"/>
          <w:szCs w:val="40"/>
        </w:rPr>
      </w:pPr>
      <w:r w:rsidRPr="000D1721">
        <w:rPr>
          <w:rStyle w:val="Emphasis"/>
        </w:rPr>
        <w:t>Reflection:</w:t>
      </w:r>
      <w:r w:rsidRPr="000D1721">
        <w:t xml:space="preserve"> </w:t>
      </w:r>
      <w:r w:rsidRPr="000D1721">
        <w:rPr>
          <w:i/>
        </w:rPr>
        <w:t>Describe a time when you adapted to change or welcomed a new idea that benefited your team.</w:t>
      </w:r>
    </w:p>
    <w:p w14:paraId="444EA599" w14:textId="5FE32D67" w:rsidR="0030218D" w:rsidRDefault="650FCDD1" w:rsidP="4DFCCF66">
      <w:pPr>
        <w:spacing w:line="240" w:lineRule="auto"/>
        <w:jc w:val="both"/>
        <w:rPr>
          <w:rFonts w:ascii="Aptos Display" w:eastAsia="Aptos Display" w:hAnsi="Aptos Display" w:cs="Aptos Display"/>
          <w:b/>
          <w:bCs/>
          <w:color w:val="A80050"/>
          <w:sz w:val="40"/>
          <w:szCs w:val="40"/>
        </w:rPr>
      </w:pPr>
      <w:r w:rsidRPr="4DFCCF66">
        <w:rPr>
          <w:rFonts w:ascii="Aptos Display" w:eastAsia="Aptos Display" w:hAnsi="Aptos Display" w:cs="Aptos Display"/>
          <w:b/>
          <w:bCs/>
          <w:color w:val="A80050"/>
          <w:sz w:val="40"/>
          <w:szCs w:val="40"/>
        </w:rPr>
        <w:t>Sustainability</w:t>
      </w:r>
    </w:p>
    <w:p w14:paraId="2951C28E" w14:textId="0D81F393" w:rsidR="0071542C" w:rsidRPr="0071542C" w:rsidRDefault="0071542C" w:rsidP="4DFCCF66">
      <w:pPr>
        <w:spacing w:line="240" w:lineRule="auto"/>
        <w:jc w:val="both"/>
        <w:rPr>
          <w:color w:val="0A0A0A"/>
        </w:rPr>
      </w:pPr>
      <w:r w:rsidRPr="0071542C">
        <w:rPr>
          <w:color w:val="0A0A0A"/>
        </w:rPr>
        <w:t>Examples may include:</w:t>
      </w:r>
    </w:p>
    <w:p w14:paraId="2FF349ED" w14:textId="0DC057B4" w:rsidR="0071542C" w:rsidRPr="0071542C" w:rsidRDefault="0071542C" w:rsidP="00A244D3">
      <w:pPr>
        <w:pStyle w:val="ListParagraph"/>
        <w:numPr>
          <w:ilvl w:val="0"/>
          <w:numId w:val="3"/>
        </w:numPr>
        <w:spacing w:before="100" w:beforeAutospacing="1" w:after="100" w:afterAutospacing="1" w:line="240" w:lineRule="auto"/>
        <w:jc w:val="both"/>
        <w:rPr>
          <w:color w:val="0A0A0A"/>
        </w:rPr>
      </w:pPr>
      <w:r w:rsidRPr="0071542C">
        <w:rPr>
          <w:b/>
          <w:color w:val="0A0A0A"/>
        </w:rPr>
        <w:t>Sustainable Resource Management:</w:t>
      </w:r>
      <w:r w:rsidRPr="0071542C">
        <w:rPr>
          <w:color w:val="0A0A0A"/>
        </w:rPr>
        <w:t xml:space="preserve"> Integrating sustainable practices into daily operations by actively reducing waste and conserving resources (e.g., paperless initiatives, energy efficiency).</w:t>
      </w:r>
    </w:p>
    <w:p w14:paraId="794A2AF2" w14:textId="0D61F28D" w:rsidR="0071542C" w:rsidRPr="0071542C" w:rsidRDefault="0071542C" w:rsidP="00A244D3">
      <w:pPr>
        <w:pStyle w:val="ListParagraph"/>
        <w:numPr>
          <w:ilvl w:val="0"/>
          <w:numId w:val="3"/>
        </w:numPr>
        <w:spacing w:before="100" w:beforeAutospacing="1" w:after="100" w:afterAutospacing="1" w:line="240" w:lineRule="auto"/>
        <w:jc w:val="both"/>
        <w:rPr>
          <w:color w:val="0A0A0A"/>
        </w:rPr>
      </w:pPr>
      <w:r w:rsidRPr="0071542C">
        <w:rPr>
          <w:b/>
          <w:color w:val="0A0A0A"/>
        </w:rPr>
        <w:t>Responsible Decision-Making:</w:t>
      </w:r>
      <w:r w:rsidRPr="0071542C">
        <w:rPr>
          <w:color w:val="0A0A0A"/>
        </w:rPr>
        <w:t xml:space="preserve"> Considering environmental and long-term impacts in all activities.</w:t>
      </w:r>
    </w:p>
    <w:p w14:paraId="0B32E15E" w14:textId="1248434A" w:rsidR="00B83AF3" w:rsidRPr="00B83AF3" w:rsidRDefault="0027281E" w:rsidP="00A244D3">
      <w:pPr>
        <w:pStyle w:val="ListParagraph"/>
        <w:numPr>
          <w:ilvl w:val="0"/>
          <w:numId w:val="3"/>
        </w:numPr>
        <w:shd w:val="clear" w:color="auto" w:fill="FFFFFF" w:themeFill="background1"/>
        <w:spacing w:after="0" w:line="240" w:lineRule="auto"/>
        <w:contextualSpacing w:val="0"/>
        <w:jc w:val="both"/>
        <w:rPr>
          <w:color w:val="0A0A0A"/>
        </w:rPr>
      </w:pPr>
      <w:r w:rsidRPr="0071542C">
        <w:rPr>
          <w:b/>
          <w:color w:val="0A0A0A"/>
        </w:rPr>
        <w:t>Promoting Wellbeing</w:t>
      </w:r>
      <w:r w:rsidRPr="0071542C">
        <w:rPr>
          <w:color w:val="0A0A0A"/>
        </w:rPr>
        <w:t>:</w:t>
      </w:r>
      <w:r>
        <w:rPr>
          <w:color w:val="0A0A0A"/>
        </w:rPr>
        <w:t xml:space="preserve"> Promoting healthy approaches to your own work and that of your team to foster the wellbeing and resilience of you and your colleagues.</w:t>
      </w:r>
    </w:p>
    <w:p w14:paraId="771D384B" w14:textId="77777777" w:rsidR="00FD503A" w:rsidRPr="00FD503A" w:rsidRDefault="00FD503A" w:rsidP="000E631E">
      <w:pPr>
        <w:spacing w:after="0" w:line="240" w:lineRule="auto"/>
        <w:jc w:val="both"/>
        <w:rPr>
          <w:rStyle w:val="Emphasis"/>
          <w:i w:val="0"/>
        </w:rPr>
      </w:pPr>
    </w:p>
    <w:p w14:paraId="001E48C9" w14:textId="6511587D" w:rsidR="0071542C" w:rsidRPr="0071542C" w:rsidRDefault="00FD503A" w:rsidP="006C780F">
      <w:pPr>
        <w:spacing w:after="240" w:line="240" w:lineRule="auto"/>
        <w:jc w:val="both"/>
        <w:rPr>
          <w:rFonts w:ascii="Aptos Display" w:eastAsia="Aptos Display" w:hAnsi="Aptos Display" w:cs="Aptos Display"/>
          <w:b/>
          <w:bCs/>
          <w:i/>
          <w:color w:val="A80050"/>
          <w:sz w:val="40"/>
          <w:szCs w:val="40"/>
        </w:rPr>
      </w:pPr>
      <w:r w:rsidRPr="000D1721">
        <w:rPr>
          <w:rStyle w:val="Emphasis"/>
        </w:rPr>
        <w:lastRenderedPageBreak/>
        <w:t>Reflection:</w:t>
      </w:r>
      <w:r w:rsidRPr="00FD503A">
        <w:rPr>
          <w:i/>
        </w:rPr>
        <w:t xml:space="preserve"> What steps have you taken to promote sustainability or wellbeing in your role?</w:t>
      </w:r>
    </w:p>
    <w:p w14:paraId="78D84FE2" w14:textId="24DB0357" w:rsidR="0030218D" w:rsidRDefault="650FCDD1" w:rsidP="4DFCCF66">
      <w:pPr>
        <w:spacing w:line="240" w:lineRule="auto"/>
        <w:jc w:val="both"/>
        <w:rPr>
          <w:rFonts w:ascii="Aptos Display" w:eastAsia="Aptos Display" w:hAnsi="Aptos Display" w:cs="Aptos Display"/>
          <w:b/>
          <w:bCs/>
          <w:color w:val="A80050"/>
          <w:sz w:val="40"/>
          <w:szCs w:val="40"/>
        </w:rPr>
      </w:pPr>
      <w:r w:rsidRPr="4DFCCF66">
        <w:rPr>
          <w:rFonts w:ascii="Aptos Display" w:eastAsia="Aptos Display" w:hAnsi="Aptos Display" w:cs="Aptos Display"/>
          <w:b/>
          <w:bCs/>
          <w:color w:val="A80050"/>
          <w:sz w:val="40"/>
          <w:szCs w:val="40"/>
        </w:rPr>
        <w:t>Excellence</w:t>
      </w:r>
    </w:p>
    <w:p w14:paraId="011BDC8E" w14:textId="1429372E" w:rsidR="0071542C" w:rsidRPr="0071542C" w:rsidRDefault="0071542C" w:rsidP="4DFCCF66">
      <w:pPr>
        <w:spacing w:line="240" w:lineRule="auto"/>
        <w:jc w:val="both"/>
        <w:rPr>
          <w:color w:val="0A0A0A"/>
        </w:rPr>
      </w:pPr>
      <w:r w:rsidRPr="0071542C">
        <w:rPr>
          <w:color w:val="0A0A0A"/>
        </w:rPr>
        <w:t>Examples may include:</w:t>
      </w:r>
    </w:p>
    <w:p w14:paraId="1F032039" w14:textId="42004DA9" w:rsidR="0030218D" w:rsidRDefault="650FCDD1" w:rsidP="4DFCCF66">
      <w:pPr>
        <w:pStyle w:val="ListParagraph"/>
        <w:numPr>
          <w:ilvl w:val="0"/>
          <w:numId w:val="2"/>
        </w:numPr>
        <w:shd w:val="clear" w:color="auto" w:fill="FFFFFF" w:themeFill="background1"/>
        <w:spacing w:after="0" w:line="240" w:lineRule="auto"/>
        <w:contextualSpacing w:val="0"/>
        <w:jc w:val="both"/>
        <w:rPr>
          <w:color w:val="0A0A0A"/>
        </w:rPr>
      </w:pPr>
      <w:r w:rsidRPr="4DFCCF66">
        <w:rPr>
          <w:b/>
          <w:bCs/>
          <w:color w:val="0A0A0A"/>
        </w:rPr>
        <w:t>Continuous Improvement:</w:t>
      </w:r>
      <w:r w:rsidRPr="4DFCCF66">
        <w:rPr>
          <w:color w:val="0A0A0A"/>
        </w:rPr>
        <w:t xml:space="preserve"> Seeking ways to continuously improve </w:t>
      </w:r>
      <w:r w:rsidR="5F8B7EF8" w:rsidRPr="4DFCCF66">
        <w:rPr>
          <w:color w:val="0A0A0A"/>
        </w:rPr>
        <w:t>with</w:t>
      </w:r>
      <w:r w:rsidRPr="4DFCCF66">
        <w:rPr>
          <w:color w:val="0A0A0A"/>
        </w:rPr>
        <w:t>in your role.</w:t>
      </w:r>
    </w:p>
    <w:p w14:paraId="50DD316B" w14:textId="2DC0A691" w:rsidR="0030218D" w:rsidRDefault="650FCDD1" w:rsidP="4DFCCF66">
      <w:pPr>
        <w:pStyle w:val="ListParagraph"/>
        <w:numPr>
          <w:ilvl w:val="0"/>
          <w:numId w:val="2"/>
        </w:numPr>
        <w:shd w:val="clear" w:color="auto" w:fill="FFFFFF" w:themeFill="background1"/>
        <w:spacing w:after="0" w:line="240" w:lineRule="auto"/>
        <w:contextualSpacing w:val="0"/>
        <w:jc w:val="both"/>
        <w:rPr>
          <w:color w:val="0A0A0A"/>
        </w:rPr>
      </w:pPr>
      <w:r w:rsidRPr="4DFCCF66">
        <w:rPr>
          <w:b/>
          <w:bCs/>
          <w:color w:val="0A0A0A"/>
        </w:rPr>
        <w:t>Impact-Oriented Work:</w:t>
      </w:r>
      <w:r w:rsidRPr="4DFCCF66">
        <w:rPr>
          <w:color w:val="0A0A0A"/>
        </w:rPr>
        <w:t xml:space="preserve"> Focusing on delivering high-quality, meaningful outcomes.</w:t>
      </w:r>
    </w:p>
    <w:p w14:paraId="63B90E13" w14:textId="1CD78D8C" w:rsidR="00852F66" w:rsidRDefault="650FCDD1" w:rsidP="4DFCCF66">
      <w:pPr>
        <w:pStyle w:val="ListParagraph"/>
        <w:numPr>
          <w:ilvl w:val="0"/>
          <w:numId w:val="2"/>
        </w:numPr>
        <w:shd w:val="clear" w:color="auto" w:fill="FFFFFF" w:themeFill="background1"/>
        <w:spacing w:after="0" w:line="240" w:lineRule="auto"/>
        <w:contextualSpacing w:val="0"/>
        <w:jc w:val="both"/>
        <w:rPr>
          <w:color w:val="0A0A0A"/>
        </w:rPr>
      </w:pPr>
      <w:r w:rsidRPr="4DFCCF66">
        <w:rPr>
          <w:b/>
          <w:bCs/>
          <w:color w:val="0A0A0A"/>
        </w:rPr>
        <w:t>Professional Development:</w:t>
      </w:r>
      <w:r w:rsidRPr="4DFCCF66">
        <w:rPr>
          <w:color w:val="0A0A0A"/>
        </w:rPr>
        <w:t xml:space="preserve"> Developing on-the-job skills and knowledge alongside more formal training, where required, to </w:t>
      </w:r>
      <w:r w:rsidR="2275B1DB" w:rsidRPr="4DFCCF66">
        <w:rPr>
          <w:color w:val="0A0A0A"/>
        </w:rPr>
        <w:t xml:space="preserve">further </w:t>
      </w:r>
      <w:r w:rsidRPr="4DFCCF66">
        <w:rPr>
          <w:color w:val="0A0A0A"/>
        </w:rPr>
        <w:t xml:space="preserve">enhance skills and knowledge. </w:t>
      </w:r>
    </w:p>
    <w:p w14:paraId="145DE7F0" w14:textId="77777777" w:rsidR="0033660D" w:rsidRPr="0033660D" w:rsidRDefault="0033660D" w:rsidP="0033660D">
      <w:pPr>
        <w:pStyle w:val="ListParagraph"/>
        <w:shd w:val="clear" w:color="auto" w:fill="FFFFFF" w:themeFill="background1"/>
        <w:spacing w:after="0" w:line="240" w:lineRule="auto"/>
        <w:contextualSpacing w:val="0"/>
        <w:jc w:val="both"/>
        <w:rPr>
          <w:color w:val="0A0A0A"/>
        </w:rPr>
      </w:pPr>
    </w:p>
    <w:p w14:paraId="37A3AB77" w14:textId="76D63589" w:rsidR="0071542C" w:rsidRPr="006C780F" w:rsidRDefault="00FD503A" w:rsidP="006C780F">
      <w:pPr>
        <w:spacing w:after="240" w:line="240" w:lineRule="auto"/>
        <w:jc w:val="both"/>
        <w:rPr>
          <w:rFonts w:ascii="Aptos Display" w:eastAsia="Aptos Display" w:hAnsi="Aptos Display" w:cs="Aptos Display"/>
          <w:b/>
          <w:bCs/>
          <w:i/>
          <w:color w:val="A80050"/>
          <w:sz w:val="40"/>
          <w:szCs w:val="40"/>
        </w:rPr>
      </w:pPr>
      <w:r w:rsidRPr="000D1721">
        <w:rPr>
          <w:rStyle w:val="Emphasis"/>
        </w:rPr>
        <w:t>Reflection:</w:t>
      </w:r>
      <w:r>
        <w:rPr>
          <w:rStyle w:val="Emphasis"/>
          <w:i w:val="0"/>
        </w:rPr>
        <w:t xml:space="preserve"> </w:t>
      </w:r>
      <w:r w:rsidRPr="00FD503A">
        <w:rPr>
          <w:i/>
        </w:rPr>
        <w:t>Share an example of a project or task where you improved processes or achieved high-quality outcomes.</w:t>
      </w:r>
    </w:p>
    <w:p w14:paraId="30BAF2F3" w14:textId="3C4B8114" w:rsidR="0030218D" w:rsidRDefault="650FCDD1" w:rsidP="4DFCCF66">
      <w:pPr>
        <w:spacing w:line="240" w:lineRule="auto"/>
        <w:jc w:val="both"/>
        <w:rPr>
          <w:rFonts w:ascii="Aptos Display" w:eastAsia="Aptos Display" w:hAnsi="Aptos Display" w:cs="Aptos Display"/>
          <w:b/>
          <w:bCs/>
          <w:color w:val="A80050"/>
          <w:sz w:val="40"/>
          <w:szCs w:val="40"/>
        </w:rPr>
      </w:pPr>
      <w:r w:rsidRPr="4DFCCF66">
        <w:rPr>
          <w:rFonts w:ascii="Aptos Display" w:eastAsia="Aptos Display" w:hAnsi="Aptos Display" w:cs="Aptos Display"/>
          <w:b/>
          <w:bCs/>
          <w:color w:val="A80050"/>
          <w:sz w:val="40"/>
          <w:szCs w:val="40"/>
        </w:rPr>
        <w:t>Belonging</w:t>
      </w:r>
    </w:p>
    <w:p w14:paraId="27755A9F" w14:textId="1CF5CDD9" w:rsidR="0071542C" w:rsidRPr="0071542C" w:rsidRDefault="0071542C" w:rsidP="00A244D3">
      <w:pPr>
        <w:spacing w:line="240" w:lineRule="auto"/>
        <w:jc w:val="both"/>
        <w:rPr>
          <w:color w:val="0A0A0A"/>
        </w:rPr>
      </w:pPr>
      <w:r w:rsidRPr="0071542C">
        <w:rPr>
          <w:color w:val="0A0A0A"/>
        </w:rPr>
        <w:t>Examples may include:</w:t>
      </w:r>
    </w:p>
    <w:p w14:paraId="3FCE5631" w14:textId="77777777" w:rsidR="00B83AF3" w:rsidRDefault="00B83AF3" w:rsidP="00A244D3">
      <w:pPr>
        <w:pStyle w:val="NoSpacing"/>
        <w:numPr>
          <w:ilvl w:val="0"/>
          <w:numId w:val="7"/>
        </w:numPr>
        <w:jc w:val="both"/>
      </w:pPr>
      <w:r w:rsidRPr="00B83AF3">
        <w:rPr>
          <w:b/>
          <w:bCs/>
        </w:rPr>
        <w:t>Inclusion:</w:t>
      </w:r>
      <w:r w:rsidRPr="00B83AF3">
        <w:t xml:space="preserve"> Inclusive practices strengthen trust, collaboration, and meaningful engagement across the University community.</w:t>
      </w:r>
    </w:p>
    <w:p w14:paraId="6FF500B6" w14:textId="77777777" w:rsidR="00B83AF3" w:rsidRDefault="00B83AF3" w:rsidP="00A244D3">
      <w:pPr>
        <w:pStyle w:val="NoSpacing"/>
        <w:numPr>
          <w:ilvl w:val="0"/>
          <w:numId w:val="7"/>
        </w:numPr>
        <w:jc w:val="both"/>
      </w:pPr>
      <w:r w:rsidRPr="00B83AF3">
        <w:rPr>
          <w:b/>
          <w:bCs/>
        </w:rPr>
        <w:t>Collaboration &amp; Community:</w:t>
      </w:r>
      <w:r w:rsidRPr="00B83AF3">
        <w:t xml:space="preserve"> A connected and supportive culture encourages engagement, shared purpose, and collective success in achieving the University’s strategic goals.</w:t>
      </w:r>
    </w:p>
    <w:p w14:paraId="35D1497A" w14:textId="695E1ECD" w:rsidR="00B83AF3" w:rsidRPr="00B83AF3" w:rsidRDefault="00B83AF3" w:rsidP="00A244D3">
      <w:pPr>
        <w:pStyle w:val="NoSpacing"/>
        <w:numPr>
          <w:ilvl w:val="0"/>
          <w:numId w:val="7"/>
        </w:numPr>
        <w:jc w:val="both"/>
      </w:pPr>
      <w:r w:rsidRPr="00B83AF3">
        <w:rPr>
          <w:b/>
          <w:bCs/>
        </w:rPr>
        <w:t>Embracing Difference &amp; Engagement:</w:t>
      </w:r>
      <w:r w:rsidRPr="00B83AF3">
        <w:t xml:space="preserve"> Strengthened by embracing diversity of experience and perspective, creating an inclusive environment where all feel valued and connected.</w:t>
      </w:r>
    </w:p>
    <w:p w14:paraId="2C078E63" w14:textId="16D210D1" w:rsidR="0030218D" w:rsidRDefault="0030218D" w:rsidP="000E631E">
      <w:pPr>
        <w:spacing w:after="0" w:line="240" w:lineRule="auto"/>
        <w:jc w:val="both"/>
      </w:pPr>
    </w:p>
    <w:p w14:paraId="13DBE405" w14:textId="2FA7262D" w:rsidR="009B01D9" w:rsidRPr="006A02D6" w:rsidRDefault="00FD503A" w:rsidP="4DFCCF66">
      <w:pPr>
        <w:spacing w:line="240" w:lineRule="auto"/>
        <w:jc w:val="both"/>
        <w:rPr>
          <w:i/>
        </w:rPr>
      </w:pPr>
      <w:r w:rsidRPr="000D1721">
        <w:rPr>
          <w:rStyle w:val="Emphasis"/>
        </w:rPr>
        <w:t>Reflection</w:t>
      </w:r>
      <w:r w:rsidRPr="006A02D6">
        <w:rPr>
          <w:rStyle w:val="Emphasis"/>
          <w:i w:val="0"/>
        </w:rPr>
        <w:t xml:space="preserve">: </w:t>
      </w:r>
      <w:r w:rsidRPr="006A02D6">
        <w:rPr>
          <w:i/>
        </w:rPr>
        <w:t>How have you contributed to making your team or community more inclusive?</w:t>
      </w:r>
    </w:p>
    <w:p w14:paraId="02B8D7B2" w14:textId="2A6E20C2" w:rsidR="00FD503A" w:rsidRPr="000E631E" w:rsidRDefault="00FD503A" w:rsidP="000E631E">
      <w:pPr>
        <w:pStyle w:val="NormalWeb"/>
        <w:jc w:val="both"/>
        <w:rPr>
          <w:rFonts w:asciiTheme="minorHAnsi" w:eastAsiaTheme="minorEastAsia" w:hAnsiTheme="minorHAnsi" w:cstheme="minorBidi"/>
          <w:lang w:val="en-US" w:eastAsia="ja-JP"/>
        </w:rPr>
      </w:pPr>
    </w:p>
    <w:sectPr w:rsidR="00FD503A" w:rsidRPr="000E63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77AE6"/>
    <w:multiLevelType w:val="multilevel"/>
    <w:tmpl w:val="3E1AC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52022"/>
    <w:multiLevelType w:val="hybridMultilevel"/>
    <w:tmpl w:val="939E94F4"/>
    <w:lvl w:ilvl="0" w:tplc="014060F0">
      <w:start w:val="1"/>
      <w:numFmt w:val="bullet"/>
      <w:lvlText w:val=""/>
      <w:lvlJc w:val="left"/>
      <w:pPr>
        <w:ind w:left="720" w:hanging="360"/>
      </w:pPr>
      <w:rPr>
        <w:rFonts w:ascii="Symbol" w:hAnsi="Symbol" w:hint="default"/>
      </w:rPr>
    </w:lvl>
    <w:lvl w:ilvl="1" w:tplc="51547736">
      <w:start w:val="1"/>
      <w:numFmt w:val="bullet"/>
      <w:lvlText w:val="o"/>
      <w:lvlJc w:val="left"/>
      <w:pPr>
        <w:ind w:left="1440" w:hanging="360"/>
      </w:pPr>
      <w:rPr>
        <w:rFonts w:ascii="Courier New" w:hAnsi="Courier New" w:hint="default"/>
      </w:rPr>
    </w:lvl>
    <w:lvl w:ilvl="2" w:tplc="F8406568">
      <w:start w:val="1"/>
      <w:numFmt w:val="bullet"/>
      <w:lvlText w:val=""/>
      <w:lvlJc w:val="left"/>
      <w:pPr>
        <w:ind w:left="2160" w:hanging="360"/>
      </w:pPr>
      <w:rPr>
        <w:rFonts w:ascii="Wingdings" w:hAnsi="Wingdings" w:hint="default"/>
      </w:rPr>
    </w:lvl>
    <w:lvl w:ilvl="3" w:tplc="D210352A">
      <w:start w:val="1"/>
      <w:numFmt w:val="bullet"/>
      <w:lvlText w:val=""/>
      <w:lvlJc w:val="left"/>
      <w:pPr>
        <w:ind w:left="2880" w:hanging="360"/>
      </w:pPr>
      <w:rPr>
        <w:rFonts w:ascii="Symbol" w:hAnsi="Symbol" w:hint="default"/>
      </w:rPr>
    </w:lvl>
    <w:lvl w:ilvl="4" w:tplc="D99CC93A">
      <w:start w:val="1"/>
      <w:numFmt w:val="bullet"/>
      <w:lvlText w:val="o"/>
      <w:lvlJc w:val="left"/>
      <w:pPr>
        <w:ind w:left="3600" w:hanging="360"/>
      </w:pPr>
      <w:rPr>
        <w:rFonts w:ascii="Courier New" w:hAnsi="Courier New" w:hint="default"/>
      </w:rPr>
    </w:lvl>
    <w:lvl w:ilvl="5" w:tplc="6E785D74">
      <w:start w:val="1"/>
      <w:numFmt w:val="bullet"/>
      <w:lvlText w:val=""/>
      <w:lvlJc w:val="left"/>
      <w:pPr>
        <w:ind w:left="4320" w:hanging="360"/>
      </w:pPr>
      <w:rPr>
        <w:rFonts w:ascii="Wingdings" w:hAnsi="Wingdings" w:hint="default"/>
      </w:rPr>
    </w:lvl>
    <w:lvl w:ilvl="6" w:tplc="9B0EE06E">
      <w:start w:val="1"/>
      <w:numFmt w:val="bullet"/>
      <w:lvlText w:val=""/>
      <w:lvlJc w:val="left"/>
      <w:pPr>
        <w:ind w:left="5040" w:hanging="360"/>
      </w:pPr>
      <w:rPr>
        <w:rFonts w:ascii="Symbol" w:hAnsi="Symbol" w:hint="default"/>
      </w:rPr>
    </w:lvl>
    <w:lvl w:ilvl="7" w:tplc="5F56EBC2">
      <w:start w:val="1"/>
      <w:numFmt w:val="bullet"/>
      <w:lvlText w:val="o"/>
      <w:lvlJc w:val="left"/>
      <w:pPr>
        <w:ind w:left="5760" w:hanging="360"/>
      </w:pPr>
      <w:rPr>
        <w:rFonts w:ascii="Courier New" w:hAnsi="Courier New" w:hint="default"/>
      </w:rPr>
    </w:lvl>
    <w:lvl w:ilvl="8" w:tplc="F4D2CFA6">
      <w:start w:val="1"/>
      <w:numFmt w:val="bullet"/>
      <w:lvlText w:val=""/>
      <w:lvlJc w:val="left"/>
      <w:pPr>
        <w:ind w:left="6480" w:hanging="360"/>
      </w:pPr>
      <w:rPr>
        <w:rFonts w:ascii="Wingdings" w:hAnsi="Wingdings" w:hint="default"/>
      </w:rPr>
    </w:lvl>
  </w:abstractNum>
  <w:abstractNum w:abstractNumId="2" w15:restartNumberingAfterBreak="0">
    <w:nsid w:val="2CD4F5F1"/>
    <w:multiLevelType w:val="hybridMultilevel"/>
    <w:tmpl w:val="AAB68D86"/>
    <w:lvl w:ilvl="0" w:tplc="F656DD8E">
      <w:start w:val="1"/>
      <w:numFmt w:val="bullet"/>
      <w:lvlText w:val=""/>
      <w:lvlJc w:val="left"/>
      <w:pPr>
        <w:ind w:left="720" w:hanging="360"/>
      </w:pPr>
      <w:rPr>
        <w:rFonts w:ascii="Symbol" w:hAnsi="Symbol" w:hint="default"/>
      </w:rPr>
    </w:lvl>
    <w:lvl w:ilvl="1" w:tplc="16CCD896">
      <w:start w:val="1"/>
      <w:numFmt w:val="bullet"/>
      <w:lvlText w:val="o"/>
      <w:lvlJc w:val="left"/>
      <w:pPr>
        <w:ind w:left="1440" w:hanging="360"/>
      </w:pPr>
      <w:rPr>
        <w:rFonts w:ascii="Courier New" w:hAnsi="Courier New" w:hint="default"/>
      </w:rPr>
    </w:lvl>
    <w:lvl w:ilvl="2" w:tplc="8FAE7610">
      <w:start w:val="1"/>
      <w:numFmt w:val="bullet"/>
      <w:lvlText w:val=""/>
      <w:lvlJc w:val="left"/>
      <w:pPr>
        <w:ind w:left="2160" w:hanging="360"/>
      </w:pPr>
      <w:rPr>
        <w:rFonts w:ascii="Wingdings" w:hAnsi="Wingdings" w:hint="default"/>
      </w:rPr>
    </w:lvl>
    <w:lvl w:ilvl="3" w:tplc="E7B22112">
      <w:start w:val="1"/>
      <w:numFmt w:val="bullet"/>
      <w:lvlText w:val=""/>
      <w:lvlJc w:val="left"/>
      <w:pPr>
        <w:ind w:left="2880" w:hanging="360"/>
      </w:pPr>
      <w:rPr>
        <w:rFonts w:ascii="Symbol" w:hAnsi="Symbol" w:hint="default"/>
      </w:rPr>
    </w:lvl>
    <w:lvl w:ilvl="4" w:tplc="F3440F1E">
      <w:start w:val="1"/>
      <w:numFmt w:val="bullet"/>
      <w:lvlText w:val="o"/>
      <w:lvlJc w:val="left"/>
      <w:pPr>
        <w:ind w:left="3600" w:hanging="360"/>
      </w:pPr>
      <w:rPr>
        <w:rFonts w:ascii="Courier New" w:hAnsi="Courier New" w:hint="default"/>
      </w:rPr>
    </w:lvl>
    <w:lvl w:ilvl="5" w:tplc="779E7A7C">
      <w:start w:val="1"/>
      <w:numFmt w:val="bullet"/>
      <w:lvlText w:val=""/>
      <w:lvlJc w:val="left"/>
      <w:pPr>
        <w:ind w:left="4320" w:hanging="360"/>
      </w:pPr>
      <w:rPr>
        <w:rFonts w:ascii="Wingdings" w:hAnsi="Wingdings" w:hint="default"/>
      </w:rPr>
    </w:lvl>
    <w:lvl w:ilvl="6" w:tplc="8A7C5944">
      <w:start w:val="1"/>
      <w:numFmt w:val="bullet"/>
      <w:lvlText w:val=""/>
      <w:lvlJc w:val="left"/>
      <w:pPr>
        <w:ind w:left="5040" w:hanging="360"/>
      </w:pPr>
      <w:rPr>
        <w:rFonts w:ascii="Symbol" w:hAnsi="Symbol" w:hint="default"/>
      </w:rPr>
    </w:lvl>
    <w:lvl w:ilvl="7" w:tplc="1234B0F8">
      <w:start w:val="1"/>
      <w:numFmt w:val="bullet"/>
      <w:lvlText w:val="o"/>
      <w:lvlJc w:val="left"/>
      <w:pPr>
        <w:ind w:left="5760" w:hanging="360"/>
      </w:pPr>
      <w:rPr>
        <w:rFonts w:ascii="Courier New" w:hAnsi="Courier New" w:hint="default"/>
      </w:rPr>
    </w:lvl>
    <w:lvl w:ilvl="8" w:tplc="9B164364">
      <w:start w:val="1"/>
      <w:numFmt w:val="bullet"/>
      <w:lvlText w:val=""/>
      <w:lvlJc w:val="left"/>
      <w:pPr>
        <w:ind w:left="6480" w:hanging="360"/>
      </w:pPr>
      <w:rPr>
        <w:rFonts w:ascii="Wingdings" w:hAnsi="Wingdings" w:hint="default"/>
      </w:rPr>
    </w:lvl>
  </w:abstractNum>
  <w:abstractNum w:abstractNumId="3" w15:restartNumberingAfterBreak="0">
    <w:nsid w:val="3652AC8B"/>
    <w:multiLevelType w:val="hybridMultilevel"/>
    <w:tmpl w:val="BB52D528"/>
    <w:lvl w:ilvl="0" w:tplc="E428774E">
      <w:start w:val="1"/>
      <w:numFmt w:val="bullet"/>
      <w:lvlText w:val=""/>
      <w:lvlJc w:val="left"/>
      <w:pPr>
        <w:ind w:left="720" w:hanging="360"/>
      </w:pPr>
      <w:rPr>
        <w:rFonts w:ascii="Symbol" w:hAnsi="Symbol" w:hint="default"/>
      </w:rPr>
    </w:lvl>
    <w:lvl w:ilvl="1" w:tplc="7938CDE4">
      <w:start w:val="1"/>
      <w:numFmt w:val="bullet"/>
      <w:lvlText w:val="o"/>
      <w:lvlJc w:val="left"/>
      <w:pPr>
        <w:ind w:left="1440" w:hanging="360"/>
      </w:pPr>
      <w:rPr>
        <w:rFonts w:ascii="Courier New" w:hAnsi="Courier New" w:hint="default"/>
      </w:rPr>
    </w:lvl>
    <w:lvl w:ilvl="2" w:tplc="473AD0BE">
      <w:start w:val="1"/>
      <w:numFmt w:val="bullet"/>
      <w:lvlText w:val=""/>
      <w:lvlJc w:val="left"/>
      <w:pPr>
        <w:ind w:left="2160" w:hanging="360"/>
      </w:pPr>
      <w:rPr>
        <w:rFonts w:ascii="Wingdings" w:hAnsi="Wingdings" w:hint="default"/>
      </w:rPr>
    </w:lvl>
    <w:lvl w:ilvl="3" w:tplc="B23E7D5C">
      <w:start w:val="1"/>
      <w:numFmt w:val="bullet"/>
      <w:lvlText w:val=""/>
      <w:lvlJc w:val="left"/>
      <w:pPr>
        <w:ind w:left="2880" w:hanging="360"/>
      </w:pPr>
      <w:rPr>
        <w:rFonts w:ascii="Symbol" w:hAnsi="Symbol" w:hint="default"/>
      </w:rPr>
    </w:lvl>
    <w:lvl w:ilvl="4" w:tplc="C56651FC">
      <w:start w:val="1"/>
      <w:numFmt w:val="bullet"/>
      <w:lvlText w:val="o"/>
      <w:lvlJc w:val="left"/>
      <w:pPr>
        <w:ind w:left="3600" w:hanging="360"/>
      </w:pPr>
      <w:rPr>
        <w:rFonts w:ascii="Courier New" w:hAnsi="Courier New" w:hint="default"/>
      </w:rPr>
    </w:lvl>
    <w:lvl w:ilvl="5" w:tplc="C68219AE">
      <w:start w:val="1"/>
      <w:numFmt w:val="bullet"/>
      <w:lvlText w:val=""/>
      <w:lvlJc w:val="left"/>
      <w:pPr>
        <w:ind w:left="4320" w:hanging="360"/>
      </w:pPr>
      <w:rPr>
        <w:rFonts w:ascii="Wingdings" w:hAnsi="Wingdings" w:hint="default"/>
      </w:rPr>
    </w:lvl>
    <w:lvl w:ilvl="6" w:tplc="7CD6B2DA">
      <w:start w:val="1"/>
      <w:numFmt w:val="bullet"/>
      <w:lvlText w:val=""/>
      <w:lvlJc w:val="left"/>
      <w:pPr>
        <w:ind w:left="5040" w:hanging="360"/>
      </w:pPr>
      <w:rPr>
        <w:rFonts w:ascii="Symbol" w:hAnsi="Symbol" w:hint="default"/>
      </w:rPr>
    </w:lvl>
    <w:lvl w:ilvl="7" w:tplc="EC18FC72">
      <w:start w:val="1"/>
      <w:numFmt w:val="bullet"/>
      <w:lvlText w:val="o"/>
      <w:lvlJc w:val="left"/>
      <w:pPr>
        <w:ind w:left="5760" w:hanging="360"/>
      </w:pPr>
      <w:rPr>
        <w:rFonts w:ascii="Courier New" w:hAnsi="Courier New" w:hint="default"/>
      </w:rPr>
    </w:lvl>
    <w:lvl w:ilvl="8" w:tplc="6F021F10">
      <w:start w:val="1"/>
      <w:numFmt w:val="bullet"/>
      <w:lvlText w:val=""/>
      <w:lvlJc w:val="left"/>
      <w:pPr>
        <w:ind w:left="6480" w:hanging="360"/>
      </w:pPr>
      <w:rPr>
        <w:rFonts w:ascii="Wingdings" w:hAnsi="Wingdings" w:hint="default"/>
      </w:rPr>
    </w:lvl>
  </w:abstractNum>
  <w:abstractNum w:abstractNumId="4" w15:restartNumberingAfterBreak="0">
    <w:nsid w:val="37FEACEF"/>
    <w:multiLevelType w:val="hybridMultilevel"/>
    <w:tmpl w:val="3EE8D384"/>
    <w:lvl w:ilvl="0" w:tplc="EFA88BEE">
      <w:start w:val="1"/>
      <w:numFmt w:val="bullet"/>
      <w:lvlText w:val=""/>
      <w:lvlJc w:val="left"/>
      <w:pPr>
        <w:ind w:left="720" w:hanging="360"/>
      </w:pPr>
      <w:rPr>
        <w:rFonts w:ascii="Symbol" w:hAnsi="Symbol" w:hint="default"/>
      </w:rPr>
    </w:lvl>
    <w:lvl w:ilvl="1" w:tplc="C1A4223A">
      <w:start w:val="1"/>
      <w:numFmt w:val="bullet"/>
      <w:lvlText w:val="o"/>
      <w:lvlJc w:val="left"/>
      <w:pPr>
        <w:ind w:left="1440" w:hanging="360"/>
      </w:pPr>
      <w:rPr>
        <w:rFonts w:ascii="Courier New" w:hAnsi="Courier New" w:hint="default"/>
      </w:rPr>
    </w:lvl>
    <w:lvl w:ilvl="2" w:tplc="8488D354">
      <w:start w:val="1"/>
      <w:numFmt w:val="bullet"/>
      <w:lvlText w:val=""/>
      <w:lvlJc w:val="left"/>
      <w:pPr>
        <w:ind w:left="2160" w:hanging="360"/>
      </w:pPr>
      <w:rPr>
        <w:rFonts w:ascii="Wingdings" w:hAnsi="Wingdings" w:hint="default"/>
      </w:rPr>
    </w:lvl>
    <w:lvl w:ilvl="3" w:tplc="BDB08B7E">
      <w:start w:val="1"/>
      <w:numFmt w:val="bullet"/>
      <w:lvlText w:val=""/>
      <w:lvlJc w:val="left"/>
      <w:pPr>
        <w:ind w:left="2880" w:hanging="360"/>
      </w:pPr>
      <w:rPr>
        <w:rFonts w:ascii="Symbol" w:hAnsi="Symbol" w:hint="default"/>
      </w:rPr>
    </w:lvl>
    <w:lvl w:ilvl="4" w:tplc="E228AB02">
      <w:start w:val="1"/>
      <w:numFmt w:val="bullet"/>
      <w:lvlText w:val="o"/>
      <w:lvlJc w:val="left"/>
      <w:pPr>
        <w:ind w:left="3600" w:hanging="360"/>
      </w:pPr>
      <w:rPr>
        <w:rFonts w:ascii="Courier New" w:hAnsi="Courier New" w:hint="default"/>
      </w:rPr>
    </w:lvl>
    <w:lvl w:ilvl="5" w:tplc="E2906032">
      <w:start w:val="1"/>
      <w:numFmt w:val="bullet"/>
      <w:lvlText w:val=""/>
      <w:lvlJc w:val="left"/>
      <w:pPr>
        <w:ind w:left="4320" w:hanging="360"/>
      </w:pPr>
      <w:rPr>
        <w:rFonts w:ascii="Wingdings" w:hAnsi="Wingdings" w:hint="default"/>
      </w:rPr>
    </w:lvl>
    <w:lvl w:ilvl="6" w:tplc="CC5A0CB4">
      <w:start w:val="1"/>
      <w:numFmt w:val="bullet"/>
      <w:lvlText w:val=""/>
      <w:lvlJc w:val="left"/>
      <w:pPr>
        <w:ind w:left="5040" w:hanging="360"/>
      </w:pPr>
      <w:rPr>
        <w:rFonts w:ascii="Symbol" w:hAnsi="Symbol" w:hint="default"/>
      </w:rPr>
    </w:lvl>
    <w:lvl w:ilvl="7" w:tplc="A27E397E">
      <w:start w:val="1"/>
      <w:numFmt w:val="bullet"/>
      <w:lvlText w:val="o"/>
      <w:lvlJc w:val="left"/>
      <w:pPr>
        <w:ind w:left="5760" w:hanging="360"/>
      </w:pPr>
      <w:rPr>
        <w:rFonts w:ascii="Courier New" w:hAnsi="Courier New" w:hint="default"/>
      </w:rPr>
    </w:lvl>
    <w:lvl w:ilvl="8" w:tplc="ED36B822">
      <w:start w:val="1"/>
      <w:numFmt w:val="bullet"/>
      <w:lvlText w:val=""/>
      <w:lvlJc w:val="left"/>
      <w:pPr>
        <w:ind w:left="6480" w:hanging="360"/>
      </w:pPr>
      <w:rPr>
        <w:rFonts w:ascii="Wingdings" w:hAnsi="Wingdings" w:hint="default"/>
      </w:rPr>
    </w:lvl>
  </w:abstractNum>
  <w:abstractNum w:abstractNumId="5" w15:restartNumberingAfterBreak="0">
    <w:nsid w:val="38D618CE"/>
    <w:multiLevelType w:val="hybridMultilevel"/>
    <w:tmpl w:val="9B5E0B80"/>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6" w15:restartNumberingAfterBreak="0">
    <w:nsid w:val="6CD523BE"/>
    <w:multiLevelType w:val="hybridMultilevel"/>
    <w:tmpl w:val="42EEF264"/>
    <w:lvl w:ilvl="0" w:tplc="872656BE">
      <w:start w:val="1"/>
      <w:numFmt w:val="bullet"/>
      <w:lvlText w:val=""/>
      <w:lvlJc w:val="left"/>
      <w:pPr>
        <w:ind w:left="720" w:hanging="360"/>
      </w:pPr>
      <w:rPr>
        <w:rFonts w:ascii="Symbol" w:hAnsi="Symbol" w:hint="default"/>
      </w:rPr>
    </w:lvl>
    <w:lvl w:ilvl="1" w:tplc="284A116A">
      <w:start w:val="1"/>
      <w:numFmt w:val="bullet"/>
      <w:lvlText w:val="o"/>
      <w:lvlJc w:val="left"/>
      <w:pPr>
        <w:ind w:left="1440" w:hanging="360"/>
      </w:pPr>
      <w:rPr>
        <w:rFonts w:ascii="Courier New" w:hAnsi="Courier New" w:hint="default"/>
      </w:rPr>
    </w:lvl>
    <w:lvl w:ilvl="2" w:tplc="8BDE5676">
      <w:start w:val="1"/>
      <w:numFmt w:val="bullet"/>
      <w:lvlText w:val=""/>
      <w:lvlJc w:val="left"/>
      <w:pPr>
        <w:ind w:left="2160" w:hanging="360"/>
      </w:pPr>
      <w:rPr>
        <w:rFonts w:ascii="Wingdings" w:hAnsi="Wingdings" w:hint="default"/>
      </w:rPr>
    </w:lvl>
    <w:lvl w:ilvl="3" w:tplc="71B485C4">
      <w:start w:val="1"/>
      <w:numFmt w:val="bullet"/>
      <w:lvlText w:val=""/>
      <w:lvlJc w:val="left"/>
      <w:pPr>
        <w:ind w:left="2880" w:hanging="360"/>
      </w:pPr>
      <w:rPr>
        <w:rFonts w:ascii="Symbol" w:hAnsi="Symbol" w:hint="default"/>
      </w:rPr>
    </w:lvl>
    <w:lvl w:ilvl="4" w:tplc="5A0ABFE4">
      <w:start w:val="1"/>
      <w:numFmt w:val="bullet"/>
      <w:lvlText w:val="o"/>
      <w:lvlJc w:val="left"/>
      <w:pPr>
        <w:ind w:left="3600" w:hanging="360"/>
      </w:pPr>
      <w:rPr>
        <w:rFonts w:ascii="Courier New" w:hAnsi="Courier New" w:hint="default"/>
      </w:rPr>
    </w:lvl>
    <w:lvl w:ilvl="5" w:tplc="3F726474">
      <w:start w:val="1"/>
      <w:numFmt w:val="bullet"/>
      <w:lvlText w:val=""/>
      <w:lvlJc w:val="left"/>
      <w:pPr>
        <w:ind w:left="4320" w:hanging="360"/>
      </w:pPr>
      <w:rPr>
        <w:rFonts w:ascii="Wingdings" w:hAnsi="Wingdings" w:hint="default"/>
      </w:rPr>
    </w:lvl>
    <w:lvl w:ilvl="6" w:tplc="3BEACD08">
      <w:start w:val="1"/>
      <w:numFmt w:val="bullet"/>
      <w:lvlText w:val=""/>
      <w:lvlJc w:val="left"/>
      <w:pPr>
        <w:ind w:left="5040" w:hanging="360"/>
      </w:pPr>
      <w:rPr>
        <w:rFonts w:ascii="Symbol" w:hAnsi="Symbol" w:hint="default"/>
      </w:rPr>
    </w:lvl>
    <w:lvl w:ilvl="7" w:tplc="69F09DD4">
      <w:start w:val="1"/>
      <w:numFmt w:val="bullet"/>
      <w:lvlText w:val="o"/>
      <w:lvlJc w:val="left"/>
      <w:pPr>
        <w:ind w:left="5760" w:hanging="360"/>
      </w:pPr>
      <w:rPr>
        <w:rFonts w:ascii="Courier New" w:hAnsi="Courier New" w:hint="default"/>
      </w:rPr>
    </w:lvl>
    <w:lvl w:ilvl="8" w:tplc="730C0098">
      <w:start w:val="1"/>
      <w:numFmt w:val="bullet"/>
      <w:lvlText w:val=""/>
      <w:lvlJc w:val="left"/>
      <w:pPr>
        <w:ind w:left="6480" w:hanging="360"/>
      </w:pPr>
      <w:rPr>
        <w:rFonts w:ascii="Wingdings" w:hAnsi="Wingdings" w:hint="default"/>
      </w:rPr>
    </w:lvl>
  </w:abstractNum>
  <w:abstractNum w:abstractNumId="7" w15:restartNumberingAfterBreak="0">
    <w:nsid w:val="7C7558C0"/>
    <w:multiLevelType w:val="hybridMultilevel"/>
    <w:tmpl w:val="0AC80B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881409121">
    <w:abstractNumId w:val="1"/>
  </w:num>
  <w:num w:numId="2" w16cid:durableId="1075319843">
    <w:abstractNumId w:val="2"/>
  </w:num>
  <w:num w:numId="3" w16cid:durableId="2038189500">
    <w:abstractNumId w:val="3"/>
  </w:num>
  <w:num w:numId="4" w16cid:durableId="1626079326">
    <w:abstractNumId w:val="4"/>
  </w:num>
  <w:num w:numId="5" w16cid:durableId="1812748744">
    <w:abstractNumId w:val="6"/>
  </w:num>
  <w:num w:numId="6" w16cid:durableId="1603610191">
    <w:abstractNumId w:val="5"/>
  </w:num>
  <w:num w:numId="7" w16cid:durableId="1307051667">
    <w:abstractNumId w:val="7"/>
  </w:num>
  <w:num w:numId="8" w16cid:durableId="114835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B56FFA9"/>
    <w:rsid w:val="000D1721"/>
    <w:rsid w:val="000E631E"/>
    <w:rsid w:val="002714B7"/>
    <w:rsid w:val="0027281E"/>
    <w:rsid w:val="0030218D"/>
    <w:rsid w:val="0033660D"/>
    <w:rsid w:val="00510BBB"/>
    <w:rsid w:val="006A02D6"/>
    <w:rsid w:val="006C780F"/>
    <w:rsid w:val="0071542C"/>
    <w:rsid w:val="008243DF"/>
    <w:rsid w:val="00852F66"/>
    <w:rsid w:val="009B01D9"/>
    <w:rsid w:val="009E4E04"/>
    <w:rsid w:val="00A244D3"/>
    <w:rsid w:val="00B47B23"/>
    <w:rsid w:val="00B7386D"/>
    <w:rsid w:val="00B83AF3"/>
    <w:rsid w:val="00B94DD6"/>
    <w:rsid w:val="00BD0DCF"/>
    <w:rsid w:val="00C3513F"/>
    <w:rsid w:val="00E67E30"/>
    <w:rsid w:val="00F35C61"/>
    <w:rsid w:val="00F45589"/>
    <w:rsid w:val="00FD503A"/>
    <w:rsid w:val="04FFB9AD"/>
    <w:rsid w:val="0671FFFE"/>
    <w:rsid w:val="06E0ED7A"/>
    <w:rsid w:val="09B569AD"/>
    <w:rsid w:val="0B6AA384"/>
    <w:rsid w:val="107F41B2"/>
    <w:rsid w:val="119BD271"/>
    <w:rsid w:val="19EDFE09"/>
    <w:rsid w:val="1A56685A"/>
    <w:rsid w:val="1AEF8B30"/>
    <w:rsid w:val="1DC27160"/>
    <w:rsid w:val="20480340"/>
    <w:rsid w:val="22391F64"/>
    <w:rsid w:val="2275B1DB"/>
    <w:rsid w:val="23042AFB"/>
    <w:rsid w:val="243C24DD"/>
    <w:rsid w:val="2CD18C9F"/>
    <w:rsid w:val="2ECFC5E8"/>
    <w:rsid w:val="2F7F7889"/>
    <w:rsid w:val="33838D5D"/>
    <w:rsid w:val="348E0468"/>
    <w:rsid w:val="35F5D01A"/>
    <w:rsid w:val="39F40862"/>
    <w:rsid w:val="3B56FFA9"/>
    <w:rsid w:val="3EDA7CF8"/>
    <w:rsid w:val="402A9E21"/>
    <w:rsid w:val="4192BEEC"/>
    <w:rsid w:val="41B3F4A3"/>
    <w:rsid w:val="41EFCFA6"/>
    <w:rsid w:val="42340F90"/>
    <w:rsid w:val="430C13A9"/>
    <w:rsid w:val="43FCE1BB"/>
    <w:rsid w:val="44ABFC0B"/>
    <w:rsid w:val="47244E89"/>
    <w:rsid w:val="47B04981"/>
    <w:rsid w:val="485C74A1"/>
    <w:rsid w:val="49A8845C"/>
    <w:rsid w:val="49B5F78C"/>
    <w:rsid w:val="4D51086E"/>
    <w:rsid w:val="4DFCCF66"/>
    <w:rsid w:val="4EA22BFA"/>
    <w:rsid w:val="5154DF2A"/>
    <w:rsid w:val="53BA6D97"/>
    <w:rsid w:val="54D3C9F2"/>
    <w:rsid w:val="550E961A"/>
    <w:rsid w:val="558FF7C2"/>
    <w:rsid w:val="58363FCE"/>
    <w:rsid w:val="594BDFC9"/>
    <w:rsid w:val="59C054D4"/>
    <w:rsid w:val="59CD2816"/>
    <w:rsid w:val="5CF3E909"/>
    <w:rsid w:val="5DC0FA57"/>
    <w:rsid w:val="5F8B7EF8"/>
    <w:rsid w:val="5F92AE24"/>
    <w:rsid w:val="62C60366"/>
    <w:rsid w:val="650FCDD1"/>
    <w:rsid w:val="66136F4E"/>
    <w:rsid w:val="6BB2B66F"/>
    <w:rsid w:val="75AD9D7C"/>
    <w:rsid w:val="75FBB34A"/>
    <w:rsid w:val="7CD6C435"/>
    <w:rsid w:val="7CE8422E"/>
    <w:rsid w:val="7E82F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FFA9"/>
  <w15:chartTrackingRefBased/>
  <w15:docId w15:val="{0ACD7327-6A6E-43BB-9E18-37224EF37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3AF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3">
    <w:name w:val="heading 3"/>
    <w:basedOn w:val="Normal"/>
    <w:link w:val="Heading3Char"/>
    <w:uiPriority w:val="9"/>
    <w:qFormat/>
    <w:rsid w:val="00B83AF3"/>
    <w:pPr>
      <w:spacing w:before="100" w:beforeAutospacing="1" w:after="100" w:afterAutospacing="1" w:line="240" w:lineRule="auto"/>
      <w:outlineLvl w:val="2"/>
    </w:pPr>
    <w:rPr>
      <w:rFonts w:ascii="Times New Roman" w:eastAsia="Times New Roman" w:hAnsi="Times New Roman" w:cs="Times New Roman"/>
      <w:b/>
      <w:bCs/>
      <w:sz w:val="27"/>
      <w:szCs w:val="27"/>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1AEF8B30"/>
    <w:pPr>
      <w:ind w:left="720"/>
      <w:contextualSpacing/>
    </w:pPr>
  </w:style>
  <w:style w:type="character" w:styleId="Hyperlink">
    <w:name w:val="Hyperlink"/>
    <w:basedOn w:val="DefaultParagraphFont"/>
    <w:uiPriority w:val="99"/>
    <w:unhideWhenUsed/>
    <w:rsid w:val="1AEF8B30"/>
    <w:rPr>
      <w:color w:val="467886"/>
      <w:u w:val="single"/>
    </w:rPr>
  </w:style>
  <w:style w:type="character" w:styleId="FollowedHyperlink">
    <w:name w:val="FollowedHyperlink"/>
    <w:basedOn w:val="DefaultParagraphFont"/>
    <w:uiPriority w:val="99"/>
    <w:semiHidden/>
    <w:unhideWhenUsed/>
    <w:rsid w:val="00852F66"/>
    <w:rPr>
      <w:color w:val="96607D" w:themeColor="followedHyperlink"/>
      <w:u w:val="single"/>
    </w:rPr>
  </w:style>
  <w:style w:type="character" w:customStyle="1" w:styleId="Heading3Char">
    <w:name w:val="Heading 3 Char"/>
    <w:basedOn w:val="DefaultParagraphFont"/>
    <w:link w:val="Heading3"/>
    <w:uiPriority w:val="9"/>
    <w:rsid w:val="00B83AF3"/>
    <w:rPr>
      <w:rFonts w:ascii="Times New Roman" w:eastAsia="Times New Roman" w:hAnsi="Times New Roman" w:cs="Times New Roman"/>
      <w:b/>
      <w:bCs/>
      <w:sz w:val="27"/>
      <w:szCs w:val="27"/>
      <w:lang w:val="en-IE" w:eastAsia="en-IE"/>
    </w:rPr>
  </w:style>
  <w:style w:type="paragraph" w:styleId="NormalWeb">
    <w:name w:val="Normal (Web)"/>
    <w:basedOn w:val="Normal"/>
    <w:uiPriority w:val="99"/>
    <w:unhideWhenUsed/>
    <w:rsid w:val="00B83AF3"/>
    <w:pPr>
      <w:spacing w:before="100" w:beforeAutospacing="1" w:after="100" w:afterAutospacing="1" w:line="240" w:lineRule="auto"/>
    </w:pPr>
    <w:rPr>
      <w:rFonts w:ascii="Times New Roman" w:eastAsia="Times New Roman" w:hAnsi="Times New Roman" w:cs="Times New Roman"/>
      <w:lang w:val="en-IE" w:eastAsia="en-IE"/>
    </w:rPr>
  </w:style>
  <w:style w:type="character" w:customStyle="1" w:styleId="Heading1Char">
    <w:name w:val="Heading 1 Char"/>
    <w:basedOn w:val="DefaultParagraphFont"/>
    <w:link w:val="Heading1"/>
    <w:uiPriority w:val="9"/>
    <w:rsid w:val="00B83AF3"/>
    <w:rPr>
      <w:rFonts w:asciiTheme="majorHAnsi" w:eastAsiaTheme="majorEastAsia" w:hAnsiTheme="majorHAnsi" w:cstheme="majorBidi"/>
      <w:color w:val="0F4761" w:themeColor="accent1" w:themeShade="BF"/>
      <w:sz w:val="32"/>
      <w:szCs w:val="32"/>
    </w:rPr>
  </w:style>
  <w:style w:type="character" w:styleId="UnresolvedMention">
    <w:name w:val="Unresolved Mention"/>
    <w:basedOn w:val="DefaultParagraphFont"/>
    <w:uiPriority w:val="99"/>
    <w:semiHidden/>
    <w:unhideWhenUsed/>
    <w:rsid w:val="00B83AF3"/>
    <w:rPr>
      <w:color w:val="605E5C"/>
      <w:shd w:val="clear" w:color="auto" w:fill="E1DFDD"/>
    </w:rPr>
  </w:style>
  <w:style w:type="character" w:styleId="Strong">
    <w:name w:val="Strong"/>
    <w:basedOn w:val="DefaultParagraphFont"/>
    <w:uiPriority w:val="22"/>
    <w:qFormat/>
    <w:rsid w:val="00B83AF3"/>
    <w:rPr>
      <w:b/>
      <w:bCs/>
    </w:rPr>
  </w:style>
  <w:style w:type="paragraph" w:styleId="NoSpacing">
    <w:name w:val="No Spacing"/>
    <w:uiPriority w:val="1"/>
    <w:qFormat/>
    <w:rsid w:val="00B83AF3"/>
    <w:pPr>
      <w:spacing w:after="0" w:line="240" w:lineRule="auto"/>
    </w:pPr>
  </w:style>
  <w:style w:type="character" w:styleId="Emphasis">
    <w:name w:val="Emphasis"/>
    <w:basedOn w:val="DefaultParagraphFont"/>
    <w:uiPriority w:val="20"/>
    <w:qFormat/>
    <w:rsid w:val="00FD50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20536">
      <w:bodyDiv w:val="1"/>
      <w:marLeft w:val="0"/>
      <w:marRight w:val="0"/>
      <w:marTop w:val="0"/>
      <w:marBottom w:val="0"/>
      <w:divBdr>
        <w:top w:val="none" w:sz="0" w:space="0" w:color="auto"/>
        <w:left w:val="none" w:sz="0" w:space="0" w:color="auto"/>
        <w:bottom w:val="none" w:sz="0" w:space="0" w:color="auto"/>
        <w:right w:val="none" w:sz="0" w:space="0" w:color="auto"/>
      </w:divBdr>
    </w:div>
    <w:div w:id="330375102">
      <w:bodyDiv w:val="1"/>
      <w:marLeft w:val="0"/>
      <w:marRight w:val="0"/>
      <w:marTop w:val="0"/>
      <w:marBottom w:val="0"/>
      <w:divBdr>
        <w:top w:val="none" w:sz="0" w:space="0" w:color="auto"/>
        <w:left w:val="none" w:sz="0" w:space="0" w:color="auto"/>
        <w:bottom w:val="none" w:sz="0" w:space="0" w:color="auto"/>
        <w:right w:val="none" w:sz="0" w:space="0" w:color="auto"/>
      </w:divBdr>
    </w:div>
    <w:div w:id="356660654">
      <w:bodyDiv w:val="1"/>
      <w:marLeft w:val="0"/>
      <w:marRight w:val="0"/>
      <w:marTop w:val="0"/>
      <w:marBottom w:val="0"/>
      <w:divBdr>
        <w:top w:val="none" w:sz="0" w:space="0" w:color="auto"/>
        <w:left w:val="none" w:sz="0" w:space="0" w:color="auto"/>
        <w:bottom w:val="none" w:sz="0" w:space="0" w:color="auto"/>
        <w:right w:val="none" w:sz="0" w:space="0" w:color="auto"/>
      </w:divBdr>
    </w:div>
    <w:div w:id="878931446">
      <w:bodyDiv w:val="1"/>
      <w:marLeft w:val="0"/>
      <w:marRight w:val="0"/>
      <w:marTop w:val="0"/>
      <w:marBottom w:val="0"/>
      <w:divBdr>
        <w:top w:val="none" w:sz="0" w:space="0" w:color="auto"/>
        <w:left w:val="none" w:sz="0" w:space="0" w:color="auto"/>
        <w:bottom w:val="none" w:sz="0" w:space="0" w:color="auto"/>
        <w:right w:val="none" w:sz="0" w:space="0" w:color="auto"/>
      </w:divBdr>
    </w:div>
    <w:div w:id="126244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78b53fc-911d-4695-adff-fb528df0963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4D6C23CE9FD0488F358F0E2DF6FF82" ma:contentTypeVersion="12" ma:contentTypeDescription="Create a new document." ma:contentTypeScope="" ma:versionID="aba2d8fafd4746b1ee2752fa3c69bbc5">
  <xsd:schema xmlns:xsd="http://www.w3.org/2001/XMLSchema" xmlns:xs="http://www.w3.org/2001/XMLSchema" xmlns:p="http://schemas.microsoft.com/office/2006/metadata/properties" xmlns:ns3="378b53fc-911d-4695-adff-fb528df09637" targetNamespace="http://schemas.microsoft.com/office/2006/metadata/properties" ma:root="true" ma:fieldsID="174aa79f63feb26e866a39d0b0adecee" ns3:_="">
    <xsd:import namespace="378b53fc-911d-4695-adff-fb528df0963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b53fc-911d-4695-adff-fb528df0963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ED71D-507E-4131-8F26-DF2882313CF6}">
  <ds:schemaRefs>
    <ds:schemaRef ds:uri="http://schemas.microsoft.com/office/2006/metadata/properties"/>
    <ds:schemaRef ds:uri="http://schemas.microsoft.com/office/infopath/2007/PartnerControls"/>
    <ds:schemaRef ds:uri="378b53fc-911d-4695-adff-fb528df09637"/>
  </ds:schemaRefs>
</ds:datastoreItem>
</file>

<file path=customXml/itemProps2.xml><?xml version="1.0" encoding="utf-8"?>
<ds:datastoreItem xmlns:ds="http://schemas.openxmlformats.org/officeDocument/2006/customXml" ds:itemID="{B6AD531F-D08A-4421-98A9-BB90803C6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b53fc-911d-4695-adff-fb528df096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B846B6-9D27-42C8-86F3-754562835A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423</Words>
  <Characters>2414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Deacy, Gerardine</dc:creator>
  <cp:keywords/>
  <dc:description/>
  <cp:lastModifiedBy>Caulfield, John</cp:lastModifiedBy>
  <cp:revision>6</cp:revision>
  <dcterms:created xsi:type="dcterms:W3CDTF">2026-03-30T14:32:00Z</dcterms:created>
  <dcterms:modified xsi:type="dcterms:W3CDTF">2026-03-30T14:36:00Z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0x010100A54D6C23CE9FD0488F358F0E2DF6FF82</vt:lpwstr>
  </property>
</Properties>
</file>