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2931"/>
        <w:gridCol w:w="2954"/>
      </w:tblGrid>
      <w:tr w:rsidR="00DF400C" w14:paraId="35D3A20F" w14:textId="77777777" w:rsidTr="00AA0108">
        <w:trPr>
          <w:trHeight w:val="1269"/>
        </w:trPr>
        <w:tc>
          <w:tcPr>
            <w:tcW w:w="3202" w:type="dxa"/>
          </w:tcPr>
          <w:p w14:paraId="657D9AEC" w14:textId="77777777" w:rsidR="00DF400C" w:rsidRDefault="007B5427">
            <w:pPr>
              <w:pStyle w:val="TableParagraph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474E52" wp14:editId="0A9487DE">
                  <wp:extent cx="1891868" cy="524255"/>
                  <wp:effectExtent l="0" t="0" r="0" b="0"/>
                  <wp:docPr id="1" name="image1.jpeg" descr="Picture 1881029015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868" cy="5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1EAD29E0" w14:textId="77777777" w:rsidR="00DF400C" w:rsidRDefault="00DF400C">
            <w:pPr>
              <w:pStyle w:val="TableParagraph"/>
              <w:rPr>
                <w:rFonts w:ascii="Times New Roman"/>
                <w:sz w:val="24"/>
              </w:rPr>
            </w:pPr>
          </w:p>
          <w:p w14:paraId="742C3D8E" w14:textId="77777777" w:rsidR="00DF400C" w:rsidRDefault="007B5427">
            <w:pPr>
              <w:pStyle w:val="TableParagraph"/>
              <w:spacing w:before="201" w:line="256" w:lineRule="auto"/>
              <w:ind w:left="1165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Guidelines for Managers Series</w:t>
            </w:r>
          </w:p>
        </w:tc>
        <w:tc>
          <w:tcPr>
            <w:tcW w:w="2954" w:type="dxa"/>
          </w:tcPr>
          <w:p w14:paraId="60425FDA" w14:textId="77777777" w:rsidR="00DF400C" w:rsidRDefault="00DF400C">
            <w:pPr>
              <w:pStyle w:val="TableParagraph"/>
              <w:rPr>
                <w:rFonts w:ascii="Times New Roman"/>
                <w:sz w:val="24"/>
              </w:rPr>
            </w:pPr>
          </w:p>
          <w:p w14:paraId="6D64245B" w14:textId="77777777" w:rsidR="00DF400C" w:rsidRDefault="007B5427">
            <w:pPr>
              <w:pStyle w:val="TableParagraph"/>
              <w:spacing w:before="201"/>
              <w:ind w:left="937"/>
              <w:rPr>
                <w:b/>
                <w:sz w:val="24"/>
              </w:rPr>
            </w:pPr>
            <w:r>
              <w:rPr>
                <w:b/>
                <w:sz w:val="24"/>
              </w:rPr>
              <w:t>June 2025</w:t>
            </w:r>
          </w:p>
        </w:tc>
      </w:tr>
      <w:tr w:rsidR="00DF400C" w14:paraId="55587E86" w14:textId="77777777" w:rsidTr="004B4F60">
        <w:trPr>
          <w:trHeight w:val="534"/>
        </w:trPr>
        <w:tc>
          <w:tcPr>
            <w:tcW w:w="9087" w:type="dxa"/>
            <w:gridSpan w:val="3"/>
          </w:tcPr>
          <w:p w14:paraId="0981D86D" w14:textId="2533F7DC" w:rsidR="00DF400C" w:rsidRDefault="004B4F60" w:rsidP="004B4F60">
            <w:pPr>
              <w:pStyle w:val="TableParagraph"/>
              <w:spacing w:before="198"/>
              <w:ind w:right="26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     Onboarding for New Staﬀ Members</w:t>
            </w:r>
          </w:p>
        </w:tc>
      </w:tr>
    </w:tbl>
    <w:p w14:paraId="3EFACBF9" w14:textId="77777777" w:rsidR="00DF400C" w:rsidRDefault="00DF400C">
      <w:pPr>
        <w:pStyle w:val="BodyText"/>
        <w:spacing w:before="0"/>
        <w:rPr>
          <w:rFonts w:ascii="Times New Roman"/>
          <w:sz w:val="20"/>
        </w:rPr>
      </w:pPr>
    </w:p>
    <w:p w14:paraId="366FDB83" w14:textId="77777777" w:rsidR="00DF400C" w:rsidRDefault="00DF400C">
      <w:pPr>
        <w:pStyle w:val="BodyText"/>
        <w:rPr>
          <w:rFonts w:ascii="Times New Roman"/>
          <w:sz w:val="19"/>
        </w:rPr>
      </w:pPr>
    </w:p>
    <w:p w14:paraId="7C44F213" w14:textId="4C6C818F" w:rsidR="00DF400C" w:rsidRDefault="007B5427" w:rsidP="00AA0108">
      <w:pPr>
        <w:pStyle w:val="BodyText"/>
        <w:spacing w:line="259" w:lineRule="auto"/>
        <w:ind w:left="119" w:right="115"/>
        <w:jc w:val="both"/>
      </w:pPr>
      <w:r>
        <w:t xml:space="preserve">Onboarding is the crucial process through which new employees acquire the knowledge, skills, and behaviours needed </w:t>
      </w:r>
      <w:r w:rsidRPr="00AA0108">
        <w:t xml:space="preserve">to integrate </w:t>
      </w:r>
      <w:r>
        <w:t>into an organisa</w:t>
      </w:r>
      <w:r w:rsidR="00AA0108">
        <w:t>tion</w:t>
      </w:r>
      <w:r>
        <w:t xml:space="preserve">. It encompasses </w:t>
      </w:r>
      <w:r w:rsidR="00AA0108">
        <w:t>administrative</w:t>
      </w:r>
      <w:r>
        <w:t xml:space="preserve"> tasks (such </w:t>
      </w:r>
      <w:r w:rsidRPr="00AA0108">
        <w:t xml:space="preserve">as </w:t>
      </w:r>
      <w:r>
        <w:t xml:space="preserve">paperwork), </w:t>
      </w:r>
      <w:r w:rsidRPr="00AA0108">
        <w:t xml:space="preserve">ﬁrst-day </w:t>
      </w:r>
      <w:r>
        <w:t>orienta</w:t>
      </w:r>
      <w:r w:rsidR="00AA0108">
        <w:t>ti</w:t>
      </w:r>
      <w:r>
        <w:t xml:space="preserve">on, role-speciﬁc training (such as shadowing another employee) </w:t>
      </w:r>
      <w:r w:rsidRPr="00AA0108">
        <w:t xml:space="preserve">and </w:t>
      </w:r>
      <w:r>
        <w:t>integra</w:t>
      </w:r>
      <w:r w:rsidR="00AA0108">
        <w:t>ti</w:t>
      </w:r>
      <w:r>
        <w:t>on</w:t>
      </w:r>
      <w:r w:rsidRPr="00AA0108">
        <w:t xml:space="preserve"> </w:t>
      </w:r>
      <w:r>
        <w:t>with</w:t>
      </w:r>
      <w:r w:rsidRPr="00AA0108">
        <w:t xml:space="preserve"> </w:t>
      </w:r>
      <w:r>
        <w:t>the</w:t>
      </w:r>
      <w:r w:rsidRPr="00AA0108">
        <w:t xml:space="preserve"> </w:t>
      </w:r>
      <w:r>
        <w:t>team</w:t>
      </w:r>
      <w:r w:rsidRPr="00AA0108">
        <w:t xml:space="preserve"> </w:t>
      </w:r>
      <w:r>
        <w:t>(such</w:t>
      </w:r>
      <w:r w:rsidRPr="00AA0108">
        <w:t xml:space="preserve"> </w:t>
      </w:r>
      <w:r>
        <w:t>as</w:t>
      </w:r>
      <w:r w:rsidRPr="00AA0108">
        <w:t xml:space="preserve"> </w:t>
      </w:r>
      <w:r>
        <w:t>formal</w:t>
      </w:r>
      <w:r w:rsidRPr="00AA0108">
        <w:t xml:space="preserve"> </w:t>
      </w:r>
      <w:r>
        <w:t>team</w:t>
      </w:r>
      <w:r w:rsidRPr="00AA0108">
        <w:t xml:space="preserve"> </w:t>
      </w:r>
      <w:r w:rsidR="00AA0108">
        <w:t>introduction</w:t>
      </w:r>
      <w:r w:rsidRPr="00AA0108">
        <w:t xml:space="preserve"> </w:t>
      </w:r>
      <w:r>
        <w:t>and</w:t>
      </w:r>
      <w:r w:rsidRPr="00AA0108">
        <w:t xml:space="preserve"> </w:t>
      </w:r>
      <w:r>
        <w:t>informal</w:t>
      </w:r>
      <w:r w:rsidRPr="00AA0108">
        <w:t xml:space="preserve"> </w:t>
      </w:r>
      <w:r>
        <w:t>social</w:t>
      </w:r>
      <w:r w:rsidRPr="00AA0108">
        <w:t xml:space="preserve"> </w:t>
      </w:r>
      <w:r>
        <w:t>gatherings).</w:t>
      </w:r>
      <w:r w:rsidRPr="00AA0108">
        <w:t xml:space="preserve"> </w:t>
      </w:r>
      <w:r>
        <w:t>This</w:t>
      </w:r>
      <w:r w:rsidRPr="00AA0108">
        <w:t xml:space="preserve"> part </w:t>
      </w:r>
      <w:r>
        <w:t xml:space="preserve">of onboarding can help new employees </w:t>
      </w:r>
      <w:r w:rsidRPr="00AA0108">
        <w:t xml:space="preserve">to </w:t>
      </w:r>
      <w:r>
        <w:t xml:space="preserve">build </w:t>
      </w:r>
      <w:r w:rsidR="00AA0108">
        <w:t>relationships</w:t>
      </w:r>
      <w:r>
        <w:t xml:space="preserve">, understand team dynamics, and feel </w:t>
      </w:r>
      <w:r w:rsidRPr="00AA0108">
        <w:t xml:space="preserve">a </w:t>
      </w:r>
      <w:r>
        <w:t>part of the unit and</w:t>
      </w:r>
      <w:r w:rsidRPr="00AA0108">
        <w:t xml:space="preserve"> </w:t>
      </w:r>
      <w:r>
        <w:t>organisa</w:t>
      </w:r>
      <w:r w:rsidR="00AA0108">
        <w:t>ti</w:t>
      </w:r>
      <w:r>
        <w:t>on.</w:t>
      </w:r>
    </w:p>
    <w:p w14:paraId="7C07B9A9" w14:textId="3EEDC616" w:rsidR="00DF400C" w:rsidRDefault="007B5427" w:rsidP="00AA0108">
      <w:pPr>
        <w:pStyle w:val="BodyText"/>
        <w:spacing w:before="157" w:line="259" w:lineRule="auto"/>
        <w:ind w:left="119" w:right="116"/>
        <w:jc w:val="both"/>
      </w:pPr>
      <w:r>
        <w:t xml:space="preserve">Having responsibility for a new </w:t>
      </w:r>
      <w:r w:rsidRPr="00AA0108">
        <w:t xml:space="preserve">employee’s </w:t>
      </w:r>
      <w:r>
        <w:t>onboarding can be challenging, par</w:t>
      </w:r>
      <w:r w:rsidR="00AA0108">
        <w:t>ti</w:t>
      </w:r>
      <w:r>
        <w:t>cularly if the</w:t>
      </w:r>
      <w:r w:rsidRPr="00AA0108">
        <w:t xml:space="preserve"> manager </w:t>
      </w:r>
      <w:r>
        <w:t xml:space="preserve">is themselves new to the role of managing people. </w:t>
      </w:r>
      <w:r w:rsidRPr="00AA0108">
        <w:t xml:space="preserve">However, </w:t>
      </w:r>
      <w:r>
        <w:t xml:space="preserve">with a structured onboarding plan, line managers can help new employees </w:t>
      </w:r>
      <w:r w:rsidRPr="00AA0108">
        <w:t xml:space="preserve">to </w:t>
      </w:r>
      <w:r>
        <w:t>enjoy a posi</w:t>
      </w:r>
      <w:r w:rsidR="00AA0108">
        <w:t>ti</w:t>
      </w:r>
      <w:r>
        <w:t>ve onboarding experience, se</w:t>
      </w:r>
      <w:r w:rsidR="00AA0108">
        <w:t>tti</w:t>
      </w:r>
      <w:r>
        <w:t xml:space="preserve">ng them up </w:t>
      </w:r>
      <w:r w:rsidRPr="00AA0108">
        <w:t xml:space="preserve">for </w:t>
      </w:r>
      <w:r>
        <w:t>long-term</w:t>
      </w:r>
      <w:r w:rsidRPr="00AA0108">
        <w:t xml:space="preserve"> </w:t>
      </w:r>
      <w:r>
        <w:t>success.</w:t>
      </w:r>
    </w:p>
    <w:p w14:paraId="4F6A84DA" w14:textId="460574FC" w:rsidR="00DF400C" w:rsidRDefault="7123189C" w:rsidP="00AA0108">
      <w:pPr>
        <w:pStyle w:val="BodyText"/>
        <w:spacing w:before="158" w:line="259" w:lineRule="auto"/>
        <w:ind w:left="119" w:right="115"/>
        <w:jc w:val="both"/>
      </w:pPr>
      <w:r>
        <w:t xml:space="preserve">A structured onboarding experience can </w:t>
      </w:r>
      <w:r w:rsidR="6C734AE2">
        <w:t>positively</w:t>
      </w:r>
      <w:r>
        <w:t xml:space="preserve"> impact employee engagement and </w:t>
      </w:r>
      <w:r w:rsidR="6641AE58">
        <w:t>productivity</w:t>
      </w:r>
      <w:r>
        <w:t xml:space="preserve">, reduce </w:t>
      </w:r>
      <w:r w:rsidR="6F330E93">
        <w:t>ti</w:t>
      </w:r>
      <w:r>
        <w:t>me spent orien</w:t>
      </w:r>
      <w:r w:rsidR="6C734AE2">
        <w:t>ti</w:t>
      </w:r>
      <w:r>
        <w:t>ng new employees to the unit, and help towards the crea</w:t>
      </w:r>
      <w:r w:rsidR="6C734AE2">
        <w:t>ti</w:t>
      </w:r>
      <w:r>
        <w:t xml:space="preserve">on of a culture where employees feel welcomed, valued and </w:t>
      </w:r>
      <w:r w:rsidR="6C734AE2">
        <w:t>motivated</w:t>
      </w:r>
      <w:r>
        <w:t xml:space="preserve">. A poor onboarding experience can result in new staﬀ members feeling confused, uncomfortable and </w:t>
      </w:r>
      <w:r w:rsidR="6C734AE2">
        <w:t>unsettled</w:t>
      </w:r>
      <w:r>
        <w:t>, nega</w:t>
      </w:r>
      <w:r w:rsidR="6C734AE2">
        <w:t>tively</w:t>
      </w:r>
      <w:r>
        <w:t xml:space="preserve"> impac</w:t>
      </w:r>
      <w:r w:rsidR="6C734AE2">
        <w:t>ti</w:t>
      </w:r>
      <w:r>
        <w:t xml:space="preserve">ng </w:t>
      </w:r>
      <w:r w:rsidR="6C734AE2">
        <w:t>productivity</w:t>
      </w:r>
      <w:r>
        <w:t xml:space="preserve"> and </w:t>
      </w:r>
      <w:r w:rsidR="6C734AE2">
        <w:t>retention</w:t>
      </w:r>
      <w:r>
        <w:t>.</w:t>
      </w:r>
    </w:p>
    <w:p w14:paraId="44776DCC" w14:textId="4BB80CE7" w:rsidR="00DF400C" w:rsidRDefault="007B5427" w:rsidP="00AA0108">
      <w:pPr>
        <w:pStyle w:val="BodyText"/>
        <w:spacing w:before="160" w:line="259" w:lineRule="auto"/>
        <w:ind w:left="119" w:right="116" w:hanging="1"/>
        <w:jc w:val="both"/>
      </w:pPr>
      <w:r>
        <w:t xml:space="preserve">Structured onboarding will not </w:t>
      </w:r>
      <w:r w:rsidRPr="00AA0108">
        <w:t xml:space="preserve">always </w:t>
      </w:r>
      <w:r>
        <w:t xml:space="preserve">work </w:t>
      </w:r>
      <w:r w:rsidRPr="00AA0108">
        <w:t xml:space="preserve">for everybody. </w:t>
      </w:r>
      <w:r>
        <w:t xml:space="preserve">There </w:t>
      </w:r>
      <w:r w:rsidRPr="00AA0108">
        <w:t xml:space="preserve">may </w:t>
      </w:r>
      <w:r>
        <w:t xml:space="preserve">be occasions when it </w:t>
      </w:r>
      <w:r w:rsidRPr="00AA0108">
        <w:t xml:space="preserve">may </w:t>
      </w:r>
      <w:r>
        <w:t>be necessary</w:t>
      </w:r>
      <w:r w:rsidRPr="00AA0108">
        <w:t xml:space="preserve"> to </w:t>
      </w:r>
      <w:r>
        <w:t>revisit</w:t>
      </w:r>
      <w:r w:rsidRPr="00AA0108">
        <w:t xml:space="preserve"> </w:t>
      </w:r>
      <w:r>
        <w:t>elements</w:t>
      </w:r>
      <w:r w:rsidRPr="00AA0108">
        <w:t xml:space="preserve"> </w:t>
      </w:r>
      <w:r>
        <w:t>of</w:t>
      </w:r>
      <w:r w:rsidRPr="00AA0108">
        <w:t xml:space="preserve"> </w:t>
      </w:r>
      <w:r>
        <w:t>the</w:t>
      </w:r>
      <w:r w:rsidRPr="00AA0108">
        <w:t xml:space="preserve"> </w:t>
      </w:r>
      <w:r>
        <w:t>onboarding</w:t>
      </w:r>
      <w:r w:rsidRPr="00AA0108">
        <w:t xml:space="preserve"> </w:t>
      </w:r>
      <w:r>
        <w:t>plan</w:t>
      </w:r>
      <w:r w:rsidRPr="00AA0108">
        <w:t xml:space="preserve"> </w:t>
      </w:r>
      <w:r>
        <w:t>and</w:t>
      </w:r>
      <w:r w:rsidRPr="00AA0108">
        <w:t xml:space="preserve"> </w:t>
      </w:r>
      <w:r>
        <w:t>it</w:t>
      </w:r>
      <w:r w:rsidRPr="00AA0108">
        <w:t xml:space="preserve"> </w:t>
      </w:r>
      <w:r>
        <w:t>is</w:t>
      </w:r>
      <w:r w:rsidRPr="00AA0108">
        <w:t xml:space="preserve"> </w:t>
      </w:r>
      <w:r>
        <w:t>crucial</w:t>
      </w:r>
      <w:r w:rsidRPr="00AA0108">
        <w:t xml:space="preserve"> </w:t>
      </w:r>
      <w:r>
        <w:t>that</w:t>
      </w:r>
      <w:r w:rsidRPr="00AA0108">
        <w:t xml:space="preserve"> </w:t>
      </w:r>
      <w:r>
        <w:t>line</w:t>
      </w:r>
      <w:r w:rsidRPr="00AA0108">
        <w:t xml:space="preserve"> </w:t>
      </w:r>
      <w:r>
        <w:t>managers</w:t>
      </w:r>
      <w:r w:rsidRPr="00AA0108">
        <w:t xml:space="preserve"> </w:t>
      </w:r>
      <w:r>
        <w:t>recognise</w:t>
      </w:r>
      <w:r w:rsidRPr="00AA0108">
        <w:t xml:space="preserve"> </w:t>
      </w:r>
      <w:r>
        <w:t xml:space="preserve">the signs that onboarding is </w:t>
      </w:r>
      <w:r w:rsidRPr="00AA0108">
        <w:t xml:space="preserve">not </w:t>
      </w:r>
      <w:r>
        <w:t>eﬀec</w:t>
      </w:r>
      <w:r w:rsidR="00874CD0">
        <w:t>tive</w:t>
      </w:r>
      <w:r>
        <w:t>. Such indicators might</w:t>
      </w:r>
      <w:r w:rsidRPr="00AA0108">
        <w:t xml:space="preserve"> </w:t>
      </w:r>
      <w:r>
        <w:t>include:</w:t>
      </w:r>
    </w:p>
    <w:p w14:paraId="34BBF357" w14:textId="77777777" w:rsidR="00DF400C" w:rsidRDefault="007B5427" w:rsidP="00AA0108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before="159"/>
        <w:ind w:left="840" w:hanging="362"/>
        <w:jc w:val="both"/>
      </w:pPr>
      <w:r>
        <w:t xml:space="preserve">Early signs of underperformance, where the </w:t>
      </w:r>
      <w:r w:rsidRPr="00AA0108">
        <w:t xml:space="preserve">staﬀ </w:t>
      </w:r>
      <w:r>
        <w:t xml:space="preserve">member is struggling </w:t>
      </w:r>
      <w:r w:rsidRPr="00AA0108">
        <w:t xml:space="preserve">to </w:t>
      </w:r>
      <w:r>
        <w:t>meet</w:t>
      </w:r>
      <w:r w:rsidRPr="00AA0108">
        <w:t xml:space="preserve"> </w:t>
      </w:r>
      <w:r>
        <w:t>basic</w:t>
      </w:r>
    </w:p>
    <w:p w14:paraId="29732E58" w14:textId="4BE039E1" w:rsidR="00DF400C" w:rsidRDefault="007B5427" w:rsidP="00AA0108">
      <w:pPr>
        <w:pStyle w:val="BodyText"/>
        <w:spacing w:before="20"/>
        <w:ind w:left="839"/>
        <w:jc w:val="both"/>
      </w:pPr>
      <w:r>
        <w:t>expecta</w:t>
      </w:r>
      <w:r w:rsidR="00874CD0">
        <w:t>ti</w:t>
      </w:r>
      <w:r>
        <w:t>ons despite having the necessary skills and qualiﬁc</w:t>
      </w:r>
      <w:r w:rsidR="00874CD0">
        <w:t>ati</w:t>
      </w:r>
      <w:r>
        <w:t>ons</w:t>
      </w:r>
    </w:p>
    <w:p w14:paraId="42C5A25C" w14:textId="01244155" w:rsidR="00DF400C" w:rsidRDefault="007B5427" w:rsidP="00AA010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jc w:val="both"/>
      </w:pPr>
      <w:r>
        <w:t>Employee</w:t>
      </w:r>
      <w:r w:rsidRPr="00AA0108">
        <w:t xml:space="preserve"> </w:t>
      </w:r>
      <w:r>
        <w:t>appears</w:t>
      </w:r>
      <w:r w:rsidRPr="00AA0108">
        <w:t xml:space="preserve"> </w:t>
      </w:r>
      <w:r>
        <w:t>disinterested</w:t>
      </w:r>
      <w:r w:rsidRPr="00AA0108">
        <w:t xml:space="preserve"> </w:t>
      </w:r>
      <w:r>
        <w:t>or</w:t>
      </w:r>
      <w:r w:rsidRPr="00AA0108">
        <w:t xml:space="preserve"> </w:t>
      </w:r>
      <w:r>
        <w:t>disengaged,</w:t>
      </w:r>
      <w:r w:rsidRPr="00AA0108">
        <w:t xml:space="preserve"> </w:t>
      </w:r>
      <w:r>
        <w:t>which</w:t>
      </w:r>
      <w:r w:rsidRPr="00AA0108">
        <w:t xml:space="preserve"> </w:t>
      </w:r>
      <w:r>
        <w:t>could</w:t>
      </w:r>
      <w:r w:rsidRPr="00AA0108">
        <w:t xml:space="preserve"> </w:t>
      </w:r>
      <w:r>
        <w:t>result</w:t>
      </w:r>
      <w:r w:rsidRPr="00AA0108">
        <w:t xml:space="preserve"> </w:t>
      </w:r>
      <w:r>
        <w:t>from</w:t>
      </w:r>
      <w:r w:rsidRPr="00AA0108">
        <w:t xml:space="preserve"> </w:t>
      </w:r>
      <w:r>
        <w:t>an</w:t>
      </w:r>
      <w:r w:rsidRPr="00AA0108">
        <w:t xml:space="preserve"> </w:t>
      </w:r>
      <w:r>
        <w:t>in</w:t>
      </w:r>
      <w:r w:rsidR="00874CD0">
        <w:t>itial</w:t>
      </w:r>
      <w:r w:rsidRPr="00AA0108">
        <w:t xml:space="preserve"> </w:t>
      </w:r>
      <w:r>
        <w:t>feeling</w:t>
      </w:r>
      <w:r w:rsidRPr="00AA0108">
        <w:t xml:space="preserve"> </w:t>
      </w:r>
      <w:r>
        <w:t>of</w:t>
      </w:r>
    </w:p>
    <w:p w14:paraId="32F28CB2" w14:textId="77777777" w:rsidR="00DF400C" w:rsidRDefault="007B5427" w:rsidP="00AA0108">
      <w:pPr>
        <w:pStyle w:val="BodyText"/>
        <w:spacing w:before="22"/>
        <w:ind w:left="839"/>
        <w:jc w:val="both"/>
      </w:pPr>
      <w:r>
        <w:t>overwhelm</w:t>
      </w:r>
    </w:p>
    <w:p w14:paraId="1E0C6A5F" w14:textId="325A95DC" w:rsidR="00DF400C" w:rsidRDefault="007B5427" w:rsidP="00AA0108">
      <w:pPr>
        <w:pStyle w:val="ListParagraph"/>
        <w:numPr>
          <w:ilvl w:val="0"/>
          <w:numId w:val="2"/>
        </w:numPr>
        <w:tabs>
          <w:tab w:val="left" w:pos="840"/>
        </w:tabs>
        <w:spacing w:line="259" w:lineRule="auto"/>
        <w:ind w:right="115" w:hanging="360"/>
        <w:jc w:val="both"/>
      </w:pPr>
      <w:r>
        <w:t>Employee is asking repeatedly for the same informa</w:t>
      </w:r>
      <w:r w:rsidR="00874CD0">
        <w:t>ti</w:t>
      </w:r>
      <w:r>
        <w:t xml:space="preserve">on to be explained to them, or they </w:t>
      </w:r>
      <w:r w:rsidRPr="00AA0108">
        <w:t xml:space="preserve">are </w:t>
      </w:r>
      <w:r>
        <w:t xml:space="preserve">not understanding processes, which could result </w:t>
      </w:r>
      <w:r w:rsidRPr="00AA0108">
        <w:t xml:space="preserve">from </w:t>
      </w:r>
      <w:r>
        <w:t>not having received the necessary informa</w:t>
      </w:r>
      <w:r w:rsidR="00874CD0">
        <w:t>ti</w:t>
      </w:r>
      <w:r>
        <w:t>on to begin</w:t>
      </w:r>
      <w:r w:rsidRPr="00AA0108">
        <w:t xml:space="preserve"> </w:t>
      </w:r>
      <w:r>
        <w:t>with</w:t>
      </w:r>
    </w:p>
    <w:p w14:paraId="5D5992F4" w14:textId="44574EC4" w:rsidR="00DF400C" w:rsidRDefault="007B5427" w:rsidP="00AA0108">
      <w:pPr>
        <w:pStyle w:val="ListParagraph"/>
        <w:numPr>
          <w:ilvl w:val="0"/>
          <w:numId w:val="2"/>
        </w:numPr>
        <w:tabs>
          <w:tab w:val="left" w:pos="840"/>
        </w:tabs>
        <w:spacing w:before="0" w:line="256" w:lineRule="auto"/>
        <w:ind w:right="117"/>
        <w:jc w:val="both"/>
      </w:pPr>
      <w:r>
        <w:t>Employee is o</w:t>
      </w:r>
      <w:r w:rsidR="00874CD0">
        <w:t>ft</w:t>
      </w:r>
      <w:r>
        <w:t xml:space="preserve">en by themselves or appears </w:t>
      </w:r>
      <w:r w:rsidRPr="00AA0108">
        <w:t xml:space="preserve">aloof, </w:t>
      </w:r>
      <w:r>
        <w:t xml:space="preserve">which could indicate that they are </w:t>
      </w:r>
      <w:r w:rsidRPr="00AA0108">
        <w:t xml:space="preserve">having </w:t>
      </w:r>
      <w:r>
        <w:t>diﬃculty feeling part of the</w:t>
      </w:r>
      <w:r w:rsidRPr="00AA0108">
        <w:t xml:space="preserve"> </w:t>
      </w:r>
      <w:r>
        <w:t>team</w:t>
      </w:r>
    </w:p>
    <w:p w14:paraId="2FFFD569" w14:textId="77777777" w:rsidR="00DF400C" w:rsidRPr="00AA0108" w:rsidRDefault="00DF400C" w:rsidP="00AA0108">
      <w:pPr>
        <w:pStyle w:val="BodyText"/>
        <w:jc w:val="both"/>
      </w:pPr>
    </w:p>
    <w:p w14:paraId="04AAF6C3" w14:textId="1BDFD058" w:rsidR="00DF400C" w:rsidRDefault="007B5427" w:rsidP="00AA0108">
      <w:pPr>
        <w:pStyle w:val="BodyText"/>
        <w:spacing w:line="259" w:lineRule="auto"/>
        <w:ind w:left="119" w:right="115"/>
        <w:jc w:val="both"/>
      </w:pPr>
      <w:r>
        <w:t xml:space="preserve">These indicators </w:t>
      </w:r>
      <w:r w:rsidRPr="00AA0108">
        <w:t xml:space="preserve">may </w:t>
      </w:r>
      <w:r>
        <w:t>present at a very early stage in the employment rela</w:t>
      </w:r>
      <w:r w:rsidR="00874CD0">
        <w:t>ti</w:t>
      </w:r>
      <w:r>
        <w:t>onship. Revisi</w:t>
      </w:r>
      <w:r w:rsidR="00874CD0">
        <w:t>ti</w:t>
      </w:r>
      <w:r>
        <w:t>ng</w:t>
      </w:r>
      <w:r w:rsidRPr="00AA0108">
        <w:t xml:space="preserve"> </w:t>
      </w:r>
      <w:r>
        <w:t>the</w:t>
      </w:r>
      <w:r w:rsidRPr="00AA0108">
        <w:t xml:space="preserve"> job</w:t>
      </w:r>
      <w:r>
        <w:t xml:space="preserve"> descrip</w:t>
      </w:r>
      <w:r w:rsidR="00874CD0">
        <w:t>ti</w:t>
      </w:r>
      <w:r>
        <w:t xml:space="preserve">on with the </w:t>
      </w:r>
      <w:r w:rsidRPr="00AA0108">
        <w:t xml:space="preserve">staﬀ </w:t>
      </w:r>
      <w:r>
        <w:t>member and redeﬁning goals, along with revising role speciﬁc training,</w:t>
      </w:r>
      <w:r w:rsidRPr="00AA0108">
        <w:t xml:space="preserve"> may </w:t>
      </w:r>
      <w:r>
        <w:t>help to reset the experience. Above all, the crea</w:t>
      </w:r>
      <w:r w:rsidR="00874CD0">
        <w:t>ti</w:t>
      </w:r>
      <w:r>
        <w:t xml:space="preserve">on of a space where the employee feels they </w:t>
      </w:r>
      <w:r w:rsidRPr="00AA0108">
        <w:t xml:space="preserve">can </w:t>
      </w:r>
      <w:r>
        <w:t xml:space="preserve">talk to the line manager about </w:t>
      </w:r>
      <w:r w:rsidRPr="00AA0108">
        <w:t xml:space="preserve">any </w:t>
      </w:r>
      <w:r>
        <w:t>diﬃcul</w:t>
      </w:r>
      <w:r w:rsidR="00874CD0">
        <w:t>ti</w:t>
      </w:r>
      <w:r>
        <w:t>es they are encountering, will be crucial to their success</w:t>
      </w:r>
      <w:r w:rsidRPr="00AA0108">
        <w:t xml:space="preserve"> in </w:t>
      </w:r>
      <w:r>
        <w:t>the</w:t>
      </w:r>
      <w:r w:rsidRPr="00AA0108">
        <w:t xml:space="preserve"> </w:t>
      </w:r>
      <w:r>
        <w:t>organisa</w:t>
      </w:r>
      <w:r w:rsidR="00874CD0">
        <w:t>ti</w:t>
      </w:r>
      <w:r>
        <w:t>on.</w:t>
      </w:r>
    </w:p>
    <w:p w14:paraId="5EE9F28E" w14:textId="77777777" w:rsidR="00DF400C" w:rsidRDefault="00DF400C">
      <w:pPr>
        <w:spacing w:line="259" w:lineRule="auto"/>
        <w:jc w:val="both"/>
      </w:pPr>
    </w:p>
    <w:p w14:paraId="500B2A85" w14:textId="4F9D5173" w:rsidR="004B4F60" w:rsidRDefault="354DC8AE" w:rsidP="614EA4B5">
      <w:pPr>
        <w:pStyle w:val="BodyText"/>
      </w:pPr>
      <w:r>
        <w:t xml:space="preserve">Refer to your HR Business Partner / Senior HR Manager if you need guidance at any stage of the </w:t>
      </w:r>
      <w:r w:rsidR="66CB4241">
        <w:t>o</w:t>
      </w:r>
      <w:r>
        <w:t>nboarding process.</w:t>
      </w:r>
    </w:p>
    <w:p w14:paraId="05CE9FD3" w14:textId="745ED06A" w:rsidR="004B4F60" w:rsidRDefault="10CC4223" w:rsidP="630039C6">
      <w:pPr>
        <w:pStyle w:val="BodyText"/>
      </w:pPr>
      <w:r>
        <w:t>Refer also to University Guidelines</w:t>
      </w:r>
      <w:r w:rsidR="436EC8C1">
        <w:t xml:space="preserve"> &amp; </w:t>
      </w:r>
      <w:r w:rsidR="593CFA66">
        <w:t>Checklist for</w:t>
      </w:r>
      <w:r>
        <w:t xml:space="preserve"> the Induction </w:t>
      </w:r>
      <w:r w:rsidR="0FC9A0DA">
        <w:t>Coordinator</w:t>
      </w:r>
      <w:r w:rsidR="0FC9A0DA">
        <w:rPr>
          <w:spacing w:val="-12"/>
        </w:rPr>
        <w:t>:</w:t>
      </w:r>
      <w:r>
        <w:rPr>
          <w:spacing w:val="-12"/>
        </w:rPr>
        <w:t xml:space="preserve"> </w:t>
      </w:r>
      <w:hyperlink r:id="rId9">
        <w:r w:rsidR="14DC49EF" w:rsidRPr="630039C6">
          <w:rPr>
            <w:rStyle w:val="Hyperlink"/>
          </w:rPr>
          <w:t>New-Starter-Onboarding-Guide-&amp;-Checklist.pdf</w:t>
        </w:r>
      </w:hyperlink>
    </w:p>
    <w:p w14:paraId="375570F7" w14:textId="0BFADF3A" w:rsidR="5D0FF69D" w:rsidRDefault="5D0FF69D" w:rsidP="5D0FF69D">
      <w:pPr>
        <w:pStyle w:val="BodyText"/>
        <w:ind w:left="120" w:right="3282"/>
        <w:rPr>
          <w:highlight w:val="yellow"/>
        </w:rPr>
      </w:pPr>
    </w:p>
    <w:p w14:paraId="2B37B8D8" w14:textId="6E6C1761" w:rsidR="5D0FF69D" w:rsidRDefault="5D0FF69D" w:rsidP="5D0FF69D">
      <w:pPr>
        <w:pStyle w:val="BodyText"/>
        <w:ind w:left="120" w:right="3282"/>
        <w:rPr>
          <w:highlight w:val="yellow"/>
        </w:rPr>
      </w:pPr>
    </w:p>
    <w:p w14:paraId="6B14722B" w14:textId="77777777" w:rsidR="00AC3263" w:rsidRDefault="00AC3263" w:rsidP="5D0FF69D">
      <w:pPr>
        <w:pStyle w:val="BodyText"/>
        <w:ind w:left="120" w:right="3282"/>
        <w:rPr>
          <w:highlight w:val="yellow"/>
        </w:rPr>
      </w:pPr>
    </w:p>
    <w:p w14:paraId="6648C275" w14:textId="19CFC8DF" w:rsidR="5D0FF69D" w:rsidRDefault="5D0FF69D" w:rsidP="5D0FF69D">
      <w:pPr>
        <w:pStyle w:val="BodyText"/>
        <w:ind w:left="120" w:right="3282"/>
        <w:rPr>
          <w:highlight w:val="yellow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015"/>
      </w:tblGrid>
      <w:tr w:rsidR="5D0FF69D" w14:paraId="4F574BCF" w14:textId="77777777" w:rsidTr="5D0FF69D">
        <w:trPr>
          <w:trHeight w:val="25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B9"/>
            <w:tcMar>
              <w:left w:w="105" w:type="dxa"/>
              <w:right w:w="105" w:type="dxa"/>
            </w:tcMar>
          </w:tcPr>
          <w:p w14:paraId="6D5EF765" w14:textId="3A670F4D" w:rsidR="5D0FF69D" w:rsidRDefault="5D0FF69D" w:rsidP="5D0FF69D">
            <w:pPr>
              <w:pStyle w:val="TableParagraph"/>
              <w:spacing w:line="246" w:lineRule="exact"/>
              <w:ind w:left="106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b/>
                <w:bCs/>
                <w:color w:val="000000" w:themeColor="text1"/>
              </w:rPr>
              <w:lastRenderedPageBreak/>
              <w:t>Sample Welcome Email from Induction Coordinator/PI/Line Manager</w:t>
            </w:r>
          </w:p>
        </w:tc>
      </w:tr>
      <w:tr w:rsidR="5D0FF69D" w14:paraId="3A798D2D" w14:textId="77777777" w:rsidTr="5D0FF69D">
        <w:trPr>
          <w:trHeight w:val="82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C48D2E" w14:textId="2CD90384" w:rsidR="5D0FF69D" w:rsidRDefault="5D0FF69D" w:rsidP="5D0FF69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095686" w14:textId="2BB22CD1" w:rsidR="5D0FF69D" w:rsidRDefault="5D0FF69D" w:rsidP="5D0FF69D">
            <w:pPr>
              <w:rPr>
                <w:rFonts w:ascii="Tahoma" w:eastAsia="Tahoma" w:hAnsi="Tahoma" w:cs="Tahoma"/>
                <w:color w:val="000000" w:themeColor="text1"/>
              </w:rPr>
            </w:pPr>
          </w:p>
          <w:p w14:paraId="4253C85B" w14:textId="71AC3268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>Dear [insert first name of appointee,]</w:t>
            </w:r>
          </w:p>
          <w:p w14:paraId="034622F9" w14:textId="33C948D3" w:rsidR="5D0FF69D" w:rsidRDefault="5D0FF69D" w:rsidP="5D0FF69D">
            <w:pPr>
              <w:rPr>
                <w:rFonts w:ascii="Tahoma" w:eastAsia="Tahoma" w:hAnsi="Tahoma" w:cs="Tahoma"/>
                <w:color w:val="000000" w:themeColor="text1"/>
              </w:rPr>
            </w:pPr>
          </w:p>
          <w:p w14:paraId="41493D46" w14:textId="5D942B4C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>Congratulations to you on your recent appointment to University of Galway and to introduce myself as your induction coordinator.</w:t>
            </w:r>
          </w:p>
          <w:p w14:paraId="72037F10" w14:textId="43669529" w:rsidR="5D0FF69D" w:rsidRDefault="5D0FF69D" w:rsidP="5D0FF69D">
            <w:pPr>
              <w:rPr>
                <w:rFonts w:ascii="Tahoma" w:eastAsia="Tahoma" w:hAnsi="Tahoma" w:cs="Tahoma"/>
                <w:color w:val="000000" w:themeColor="text1"/>
              </w:rPr>
            </w:pPr>
          </w:p>
          <w:p w14:paraId="73C206BE" w14:textId="07F6563F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 xml:space="preserve">I look forward to meeting with you on the day of your arrival on [DATE] at [TIME] in the [X Building address]. We’re in building [XYZ] in the </w:t>
            </w:r>
            <w:hyperlink r:id="rId10">
              <w:r w:rsidRPr="5D0FF69D">
                <w:rPr>
                  <w:rStyle w:val="Hyperlink"/>
                </w:rPr>
                <w:t>University-of-Galway-Campus_A4-Map.pdf</w:t>
              </w:r>
            </w:hyperlink>
          </w:p>
          <w:p w14:paraId="188B1AEE" w14:textId="2F00D43A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 xml:space="preserve">If driving, you may find it useful to refer to </w:t>
            </w:r>
            <w:hyperlink r:id="rId11">
              <w:r w:rsidRPr="5D0FF69D">
                <w:rPr>
                  <w:rStyle w:val="Hyperlink"/>
                </w:rPr>
                <w:t>Parking-Locations_Galway-A4-Map.pdf</w:t>
              </w:r>
            </w:hyperlink>
            <w:r w:rsidRPr="5D0FF69D">
              <w:rPr>
                <w:rFonts w:ascii="Tahoma" w:eastAsia="Tahoma" w:hAnsi="Tahoma" w:cs="Tahoma"/>
                <w:color w:val="000000" w:themeColor="text1"/>
              </w:rPr>
              <w:t xml:space="preserve"> for information on campus parking.</w:t>
            </w:r>
          </w:p>
          <w:p w14:paraId="1427B951" w14:textId="15694183" w:rsidR="5D0FF69D" w:rsidRDefault="5D0FF69D" w:rsidP="5D0FF69D">
            <w:pPr>
              <w:rPr>
                <w:rFonts w:ascii="Tahoma" w:eastAsia="Tahoma" w:hAnsi="Tahoma" w:cs="Tahoma"/>
                <w:color w:val="000000" w:themeColor="text1"/>
              </w:rPr>
            </w:pPr>
          </w:p>
          <w:p w14:paraId="4CE7FDA7" w14:textId="13DA4C23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>(</w:t>
            </w:r>
            <w:r w:rsidRPr="5D0FF69D">
              <w:rPr>
                <w:rFonts w:ascii="Tahoma" w:eastAsia="Tahoma" w:hAnsi="Tahoma" w:cs="Tahoma"/>
                <w:i/>
                <w:iCs/>
                <w:color w:val="000000" w:themeColor="text1"/>
              </w:rPr>
              <w:t>If you are unable to meet the new appointee on the day of arrival, please nominate a colleague / buddy and insert the following</w:t>
            </w:r>
            <w:r w:rsidRPr="5D0FF69D">
              <w:rPr>
                <w:rFonts w:ascii="Tahoma" w:eastAsia="Tahoma" w:hAnsi="Tahoma" w:cs="Tahoma"/>
                <w:color w:val="000000" w:themeColor="text1"/>
              </w:rPr>
              <w:t>).</w:t>
            </w:r>
          </w:p>
          <w:p w14:paraId="346D260E" w14:textId="786CC31A" w:rsidR="5D0FF69D" w:rsidRDefault="5D0FF69D" w:rsidP="5D0FF69D">
            <w:pPr>
              <w:rPr>
                <w:rFonts w:ascii="Tahoma" w:eastAsia="Tahoma" w:hAnsi="Tahoma" w:cs="Tahoma"/>
                <w:color w:val="000000" w:themeColor="text1"/>
              </w:rPr>
            </w:pPr>
          </w:p>
          <w:p w14:paraId="0D24C2C8" w14:textId="043260A8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>My colleague, [NAME] will meet with you on the day of your arrival to help show you around and get you settled in.</w:t>
            </w:r>
          </w:p>
          <w:p w14:paraId="783B9A61" w14:textId="5AD16F0B" w:rsidR="5D0FF69D" w:rsidRDefault="5D0FF69D" w:rsidP="5D0FF69D">
            <w:pPr>
              <w:rPr>
                <w:rFonts w:ascii="Tahoma" w:eastAsia="Tahoma" w:hAnsi="Tahoma" w:cs="Tahoma"/>
                <w:color w:val="000000" w:themeColor="text1"/>
              </w:rPr>
            </w:pPr>
          </w:p>
          <w:p w14:paraId="26C5BCD2" w14:textId="2C566750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>In the meantime, should you have any questions, please contact me.</w:t>
            </w:r>
          </w:p>
          <w:p w14:paraId="29F9E9E4" w14:textId="7A7EA695" w:rsidR="5D0FF69D" w:rsidRDefault="5D0FF69D" w:rsidP="5D0FF69D">
            <w:pPr>
              <w:rPr>
                <w:rFonts w:ascii="Tahoma" w:eastAsia="Tahoma" w:hAnsi="Tahoma" w:cs="Tahoma"/>
                <w:color w:val="000000" w:themeColor="text1"/>
              </w:rPr>
            </w:pPr>
          </w:p>
          <w:p w14:paraId="276FC7D3" w14:textId="63BB6ABB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>Kind regards,</w:t>
            </w:r>
          </w:p>
          <w:p w14:paraId="1B2213E9" w14:textId="68F1EA66" w:rsidR="5D0FF69D" w:rsidRDefault="5D0FF69D" w:rsidP="5D0FF69D">
            <w:pPr>
              <w:pStyle w:val="TableParagraph"/>
              <w:rPr>
                <w:rFonts w:ascii="Tahoma" w:eastAsia="Tahoma" w:hAnsi="Tahoma" w:cs="Tahoma"/>
                <w:color w:val="000000" w:themeColor="text1"/>
              </w:rPr>
            </w:pPr>
            <w:r w:rsidRPr="5D0FF69D">
              <w:rPr>
                <w:rFonts w:ascii="Tahoma" w:eastAsia="Tahoma" w:hAnsi="Tahoma" w:cs="Tahoma"/>
                <w:color w:val="000000" w:themeColor="text1"/>
              </w:rPr>
              <w:t>[NAME, CONTACT DETAILS]</w:t>
            </w:r>
          </w:p>
          <w:p w14:paraId="72C95450" w14:textId="6DD3A43B" w:rsidR="5D0FF69D" w:rsidRDefault="5D0FF69D" w:rsidP="5D0FF69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20375DE" w14:textId="05CB8728" w:rsidR="5D0FF69D" w:rsidRDefault="5D0FF69D" w:rsidP="5D0FF69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C16E010" w14:textId="261C8371" w:rsidR="5D0FF69D" w:rsidRDefault="5D0FF69D" w:rsidP="5D0FF69D">
      <w:pPr>
        <w:pStyle w:val="BodyText"/>
        <w:ind w:left="120" w:right="3282"/>
        <w:rPr>
          <w:highlight w:val="yellow"/>
        </w:rPr>
      </w:pPr>
    </w:p>
    <w:p w14:paraId="305F93DB" w14:textId="77777777" w:rsidR="00DF400C" w:rsidRDefault="00DF400C">
      <w:pPr>
        <w:pStyle w:val="BodyText"/>
        <w:spacing w:before="10"/>
        <w:rPr>
          <w:b/>
          <w:sz w:val="16"/>
        </w:rPr>
      </w:pPr>
    </w:p>
    <w:p w14:paraId="3C502B39" w14:textId="77777777" w:rsidR="00DF400C" w:rsidRDefault="00DF400C">
      <w:pPr>
        <w:pStyle w:val="BodyText"/>
        <w:spacing w:before="2"/>
        <w:rPr>
          <w:sz w:val="28"/>
        </w:rPr>
      </w:pPr>
    </w:p>
    <w:sectPr w:rsidR="00DF400C">
      <w:pgSz w:w="11910" w:h="16840"/>
      <w:pgMar w:top="14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3391"/>
    <w:multiLevelType w:val="hybridMultilevel"/>
    <w:tmpl w:val="0BA6563E"/>
    <w:lvl w:ilvl="0" w:tplc="FE7EB566">
      <w:numFmt w:val="bullet"/>
      <w:lvlText w:val="•"/>
      <w:lvlJc w:val="left"/>
      <w:pPr>
        <w:ind w:left="467" w:hanging="361"/>
      </w:pPr>
      <w:rPr>
        <w:rFonts w:ascii="Arial" w:eastAsia="Arial" w:hAnsi="Arial" w:cs="Arial" w:hint="default"/>
        <w:w w:val="100"/>
        <w:sz w:val="22"/>
        <w:szCs w:val="22"/>
        <w:lang w:val="en-IE" w:eastAsia="en-IE" w:bidi="en-IE"/>
      </w:rPr>
    </w:lvl>
    <w:lvl w:ilvl="1" w:tplc="A09AACA2">
      <w:numFmt w:val="bullet"/>
      <w:lvlText w:val="•"/>
      <w:lvlJc w:val="left"/>
      <w:pPr>
        <w:ind w:left="1169" w:hanging="361"/>
      </w:pPr>
      <w:rPr>
        <w:rFonts w:hint="default"/>
        <w:lang w:val="en-IE" w:eastAsia="en-IE" w:bidi="en-IE"/>
      </w:rPr>
    </w:lvl>
    <w:lvl w:ilvl="2" w:tplc="420A0AB0">
      <w:numFmt w:val="bullet"/>
      <w:lvlText w:val="•"/>
      <w:lvlJc w:val="left"/>
      <w:pPr>
        <w:ind w:left="1879" w:hanging="361"/>
      </w:pPr>
      <w:rPr>
        <w:rFonts w:hint="default"/>
        <w:lang w:val="en-IE" w:eastAsia="en-IE" w:bidi="en-IE"/>
      </w:rPr>
    </w:lvl>
    <w:lvl w:ilvl="3" w:tplc="7B98E088">
      <w:numFmt w:val="bullet"/>
      <w:lvlText w:val="•"/>
      <w:lvlJc w:val="left"/>
      <w:pPr>
        <w:ind w:left="2588" w:hanging="361"/>
      </w:pPr>
      <w:rPr>
        <w:rFonts w:hint="default"/>
        <w:lang w:val="en-IE" w:eastAsia="en-IE" w:bidi="en-IE"/>
      </w:rPr>
    </w:lvl>
    <w:lvl w:ilvl="4" w:tplc="6B1A2592">
      <w:numFmt w:val="bullet"/>
      <w:lvlText w:val="•"/>
      <w:lvlJc w:val="left"/>
      <w:pPr>
        <w:ind w:left="3298" w:hanging="361"/>
      </w:pPr>
      <w:rPr>
        <w:rFonts w:hint="default"/>
        <w:lang w:val="en-IE" w:eastAsia="en-IE" w:bidi="en-IE"/>
      </w:rPr>
    </w:lvl>
    <w:lvl w:ilvl="5" w:tplc="A094D11A">
      <w:numFmt w:val="bullet"/>
      <w:lvlText w:val="•"/>
      <w:lvlJc w:val="left"/>
      <w:pPr>
        <w:ind w:left="4007" w:hanging="361"/>
      </w:pPr>
      <w:rPr>
        <w:rFonts w:hint="default"/>
        <w:lang w:val="en-IE" w:eastAsia="en-IE" w:bidi="en-IE"/>
      </w:rPr>
    </w:lvl>
    <w:lvl w:ilvl="6" w:tplc="824AF506">
      <w:numFmt w:val="bullet"/>
      <w:lvlText w:val="•"/>
      <w:lvlJc w:val="left"/>
      <w:pPr>
        <w:ind w:left="4717" w:hanging="361"/>
      </w:pPr>
      <w:rPr>
        <w:rFonts w:hint="default"/>
        <w:lang w:val="en-IE" w:eastAsia="en-IE" w:bidi="en-IE"/>
      </w:rPr>
    </w:lvl>
    <w:lvl w:ilvl="7" w:tplc="831C59A6">
      <w:numFmt w:val="bullet"/>
      <w:lvlText w:val="•"/>
      <w:lvlJc w:val="left"/>
      <w:pPr>
        <w:ind w:left="5426" w:hanging="361"/>
      </w:pPr>
      <w:rPr>
        <w:rFonts w:hint="default"/>
        <w:lang w:val="en-IE" w:eastAsia="en-IE" w:bidi="en-IE"/>
      </w:rPr>
    </w:lvl>
    <w:lvl w:ilvl="8" w:tplc="BE707294">
      <w:numFmt w:val="bullet"/>
      <w:lvlText w:val="•"/>
      <w:lvlJc w:val="left"/>
      <w:pPr>
        <w:ind w:left="6136" w:hanging="361"/>
      </w:pPr>
      <w:rPr>
        <w:rFonts w:hint="default"/>
        <w:lang w:val="en-IE" w:eastAsia="en-IE" w:bidi="en-IE"/>
      </w:rPr>
    </w:lvl>
  </w:abstractNum>
  <w:abstractNum w:abstractNumId="1" w15:restartNumberingAfterBreak="0">
    <w:nsid w:val="469D2DE0"/>
    <w:multiLevelType w:val="hybridMultilevel"/>
    <w:tmpl w:val="47F0358A"/>
    <w:lvl w:ilvl="0" w:tplc="3C72671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1" w:tplc="9AE83488">
      <w:numFmt w:val="bullet"/>
      <w:lvlText w:val="•"/>
      <w:lvlJc w:val="left"/>
      <w:pPr>
        <w:ind w:left="1682" w:hanging="361"/>
      </w:pPr>
      <w:rPr>
        <w:rFonts w:hint="default"/>
        <w:lang w:val="en-IE" w:eastAsia="en-IE" w:bidi="en-IE"/>
      </w:rPr>
    </w:lvl>
    <w:lvl w:ilvl="2" w:tplc="D556DC2C">
      <w:numFmt w:val="bullet"/>
      <w:lvlText w:val="•"/>
      <w:lvlJc w:val="left"/>
      <w:pPr>
        <w:ind w:left="2525" w:hanging="361"/>
      </w:pPr>
      <w:rPr>
        <w:rFonts w:hint="default"/>
        <w:lang w:val="en-IE" w:eastAsia="en-IE" w:bidi="en-IE"/>
      </w:rPr>
    </w:lvl>
    <w:lvl w:ilvl="3" w:tplc="43A20264">
      <w:numFmt w:val="bullet"/>
      <w:lvlText w:val="•"/>
      <w:lvlJc w:val="left"/>
      <w:pPr>
        <w:ind w:left="3367" w:hanging="361"/>
      </w:pPr>
      <w:rPr>
        <w:rFonts w:hint="default"/>
        <w:lang w:val="en-IE" w:eastAsia="en-IE" w:bidi="en-IE"/>
      </w:rPr>
    </w:lvl>
    <w:lvl w:ilvl="4" w:tplc="050019D0">
      <w:numFmt w:val="bullet"/>
      <w:lvlText w:val="•"/>
      <w:lvlJc w:val="left"/>
      <w:pPr>
        <w:ind w:left="4210" w:hanging="361"/>
      </w:pPr>
      <w:rPr>
        <w:rFonts w:hint="default"/>
        <w:lang w:val="en-IE" w:eastAsia="en-IE" w:bidi="en-IE"/>
      </w:rPr>
    </w:lvl>
    <w:lvl w:ilvl="5" w:tplc="C81A2894">
      <w:numFmt w:val="bullet"/>
      <w:lvlText w:val="•"/>
      <w:lvlJc w:val="left"/>
      <w:pPr>
        <w:ind w:left="5053" w:hanging="361"/>
      </w:pPr>
      <w:rPr>
        <w:rFonts w:hint="default"/>
        <w:lang w:val="en-IE" w:eastAsia="en-IE" w:bidi="en-IE"/>
      </w:rPr>
    </w:lvl>
    <w:lvl w:ilvl="6" w:tplc="1EB2FE10">
      <w:numFmt w:val="bullet"/>
      <w:lvlText w:val="•"/>
      <w:lvlJc w:val="left"/>
      <w:pPr>
        <w:ind w:left="5895" w:hanging="361"/>
      </w:pPr>
      <w:rPr>
        <w:rFonts w:hint="default"/>
        <w:lang w:val="en-IE" w:eastAsia="en-IE" w:bidi="en-IE"/>
      </w:rPr>
    </w:lvl>
    <w:lvl w:ilvl="7" w:tplc="522CD918">
      <w:numFmt w:val="bullet"/>
      <w:lvlText w:val="•"/>
      <w:lvlJc w:val="left"/>
      <w:pPr>
        <w:ind w:left="6738" w:hanging="361"/>
      </w:pPr>
      <w:rPr>
        <w:rFonts w:hint="default"/>
        <w:lang w:val="en-IE" w:eastAsia="en-IE" w:bidi="en-IE"/>
      </w:rPr>
    </w:lvl>
    <w:lvl w:ilvl="8" w:tplc="130271DA">
      <w:numFmt w:val="bullet"/>
      <w:lvlText w:val="•"/>
      <w:lvlJc w:val="left"/>
      <w:pPr>
        <w:ind w:left="7581" w:hanging="361"/>
      </w:pPr>
      <w:rPr>
        <w:rFonts w:hint="default"/>
        <w:lang w:val="en-IE" w:eastAsia="en-IE" w:bidi="en-IE"/>
      </w:rPr>
    </w:lvl>
  </w:abstractNum>
  <w:num w:numId="1" w16cid:durableId="1842700349">
    <w:abstractNumId w:val="0"/>
  </w:num>
  <w:num w:numId="2" w16cid:durableId="213439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0C"/>
    <w:rsid w:val="00362801"/>
    <w:rsid w:val="003814A1"/>
    <w:rsid w:val="003865E9"/>
    <w:rsid w:val="004B4F60"/>
    <w:rsid w:val="004D5700"/>
    <w:rsid w:val="007B5427"/>
    <w:rsid w:val="00830C43"/>
    <w:rsid w:val="00874CD0"/>
    <w:rsid w:val="00A52A5D"/>
    <w:rsid w:val="00AA0108"/>
    <w:rsid w:val="00AC3263"/>
    <w:rsid w:val="00DF400C"/>
    <w:rsid w:val="0FC9A0DA"/>
    <w:rsid w:val="10CC4223"/>
    <w:rsid w:val="133C8DAB"/>
    <w:rsid w:val="13647BAF"/>
    <w:rsid w:val="14DC49EF"/>
    <w:rsid w:val="1AD18545"/>
    <w:rsid w:val="1C773C94"/>
    <w:rsid w:val="354DC8AE"/>
    <w:rsid w:val="36808CE2"/>
    <w:rsid w:val="3ECA98EB"/>
    <w:rsid w:val="408BBB9D"/>
    <w:rsid w:val="436EC8C1"/>
    <w:rsid w:val="5919122F"/>
    <w:rsid w:val="593CFA66"/>
    <w:rsid w:val="5D0FF69D"/>
    <w:rsid w:val="614EA4B5"/>
    <w:rsid w:val="630039C6"/>
    <w:rsid w:val="65F61E19"/>
    <w:rsid w:val="6641AE58"/>
    <w:rsid w:val="66CB4241"/>
    <w:rsid w:val="6C734AE2"/>
    <w:rsid w:val="6F330E93"/>
    <w:rsid w:val="7123189C"/>
    <w:rsid w:val="71DD82A6"/>
    <w:rsid w:val="74A7100A"/>
    <w:rsid w:val="7A9A51ED"/>
    <w:rsid w:val="7E039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1A33"/>
  <w15:docId w15:val="{E69982E1-B55B-49AD-A128-C84E8389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  <w:pPr>
      <w:spacing w:before="22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C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media/buildingsoffice/files/mapsrebranded2023/Parking-Locations_Galway-A4-Map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niversityofgalway.ie/media/buildingsoffice/files/mapsrebranded2023/University-of-Galway-Campus_A4-Map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iversityofgalway.ie/media/humanresources/documents/policiesandprocedures/New-Starter-Onboarding-Guide-&amp;-Check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8" ma:contentTypeDescription="Create a new document." ma:contentTypeScope="" ma:versionID="c777bfc9528190037901ac52535f38c7">
  <xsd:schema xmlns:xsd="http://www.w3.org/2001/XMLSchema" xmlns:xs="http://www.w3.org/2001/XMLSchema" xmlns:p="http://schemas.microsoft.com/office/2006/metadata/properties" xmlns:ns2="f3537640-1179-4056-a50e-07d5c5b46619" xmlns:ns3="7bfb00f2-19e2-4494-b51b-d65ca4298337" targetNamespace="http://schemas.microsoft.com/office/2006/metadata/properties" ma:root="true" ma:fieldsID="1ae2380c58670aa7704db49329246136" ns2:_="" ns3:_="">
    <xsd:import namespace="f3537640-1179-4056-a50e-07d5c5b46619"/>
    <xsd:import namespace="7bfb00f2-19e2-4494-b51b-d65ca4298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730db0-b7c7-4cc6-acce-2f1cc458592b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FDD38C-5719-4C74-80E9-344891999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37640-1179-4056-a50e-07d5c5b46619"/>
    <ds:schemaRef ds:uri="7bfb00f2-19e2-4494-b51b-d65ca4298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4F010-2389-4868-AE31-04DF48D44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DEBD5-1E65-455C-93C1-27DD1416E42F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Fallon, Brenda</dc:creator>
  <cp:lastModifiedBy>McGuinness, Mark</cp:lastModifiedBy>
  <cp:revision>2</cp:revision>
  <dcterms:created xsi:type="dcterms:W3CDTF">2026-05-26T14:22:00Z</dcterms:created>
  <dcterms:modified xsi:type="dcterms:W3CDTF">2026-05-26T14:22:00Z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2026-05-19T00:00:00Z</vt:filetime>
  </property>
  <property fmtid="{D5CDD505-2E9C-101B-9397-08002B2CF9AE}" pid="5" name="ContentTypeId">
    <vt:lpwstr>0x010100ABE420179ACC7241B20601D70EACF737</vt:lpwstr>
  </property>
  <property fmtid="{D5CDD505-2E9C-101B-9397-08002B2CF9AE}" pid="6" name="MediaServiceImageTags">
    <vt:lpwstr/>
  </property>
</Properties>
</file>