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41"/>
        <w:gridCol w:w="1750"/>
        <w:gridCol w:w="2760"/>
        <w:gridCol w:w="2395"/>
        <w:gridCol w:w="1570"/>
      </w:tblGrid>
      <w:tr w:rsidR="00735BC0" w14:paraId="73C9CAA4" w14:textId="77777777" w:rsidTr="00735BC0">
        <w:tc>
          <w:tcPr>
            <w:tcW w:w="541" w:type="dxa"/>
          </w:tcPr>
          <w:p w14:paraId="6A7BC0DB" w14:textId="77777777" w:rsidR="00735BC0" w:rsidRDefault="00735BC0" w:rsidP="00735BC0"/>
        </w:tc>
        <w:tc>
          <w:tcPr>
            <w:tcW w:w="1750" w:type="dxa"/>
          </w:tcPr>
          <w:p w14:paraId="28A27750" w14:textId="77777777" w:rsidR="00735BC0" w:rsidRDefault="00735BC0" w:rsidP="00735BC0"/>
        </w:tc>
        <w:tc>
          <w:tcPr>
            <w:tcW w:w="2760" w:type="dxa"/>
          </w:tcPr>
          <w:p w14:paraId="7BC80529" w14:textId="19825C6E" w:rsidR="00735BC0" w:rsidRDefault="00735BC0" w:rsidP="00735BC0">
            <w:r w:rsidRPr="00147637">
              <w:rPr>
                <w:rFonts w:ascii="Arial" w:eastAsia="Times New Roman" w:hAnsi="Arial" w:cs="Arial"/>
                <w:b/>
                <w:bCs/>
                <w:color w:val="5E6464"/>
                <w:kern w:val="0"/>
                <w:lang w:eastAsia="en-IE"/>
                <w14:ligatures w14:val="none"/>
              </w:rPr>
              <w:t>Actions</w:t>
            </w:r>
          </w:p>
        </w:tc>
        <w:tc>
          <w:tcPr>
            <w:tcW w:w="2395" w:type="dxa"/>
          </w:tcPr>
          <w:p w14:paraId="437AF293" w14:textId="3920B609" w:rsidR="00735BC0" w:rsidRDefault="00735BC0" w:rsidP="00735BC0">
            <w:r w:rsidRPr="00147637">
              <w:rPr>
                <w:rFonts w:ascii="Arial" w:eastAsia="Times New Roman" w:hAnsi="Arial" w:cs="Arial"/>
                <w:b/>
                <w:bCs/>
                <w:color w:val="5E6464"/>
                <w:kern w:val="0"/>
                <w:lang w:eastAsia="en-IE"/>
                <w14:ligatures w14:val="none"/>
              </w:rPr>
              <w:t>Responsible</w:t>
            </w:r>
          </w:p>
        </w:tc>
        <w:tc>
          <w:tcPr>
            <w:tcW w:w="1570" w:type="dxa"/>
          </w:tcPr>
          <w:p w14:paraId="5EB8D4D5" w14:textId="36F45B73" w:rsidR="00735BC0" w:rsidRDefault="00735BC0" w:rsidP="00735BC0">
            <w:r w:rsidRPr="00147637">
              <w:rPr>
                <w:rFonts w:ascii="Arial" w:eastAsia="Times New Roman" w:hAnsi="Arial" w:cs="Arial"/>
                <w:b/>
                <w:bCs/>
                <w:color w:val="5E6464"/>
                <w:kern w:val="0"/>
                <w:lang w:eastAsia="en-IE"/>
                <w14:ligatures w14:val="none"/>
              </w:rPr>
              <w:t>Status*</w:t>
            </w:r>
          </w:p>
        </w:tc>
      </w:tr>
      <w:tr w:rsidR="00735BC0" w14:paraId="414B28E4" w14:textId="77777777" w:rsidTr="00735BC0">
        <w:tc>
          <w:tcPr>
            <w:tcW w:w="541" w:type="dxa"/>
          </w:tcPr>
          <w:p w14:paraId="1F6FD890" w14:textId="6A5B4B5E" w:rsidR="00735BC0" w:rsidRDefault="00735BC0" w:rsidP="00735BC0">
            <w:r w:rsidRPr="00147637">
              <w:rPr>
                <w:rFonts w:ascii="Arial" w:eastAsia="Times New Roman" w:hAnsi="Arial" w:cs="Arial"/>
                <w:color w:val="5E6464"/>
                <w:kern w:val="0"/>
                <w:lang w:eastAsia="en-IE"/>
                <w14:ligatures w14:val="none"/>
              </w:rPr>
              <w:t>1</w:t>
            </w:r>
          </w:p>
        </w:tc>
        <w:tc>
          <w:tcPr>
            <w:tcW w:w="1750" w:type="dxa"/>
          </w:tcPr>
          <w:p w14:paraId="4B67561A" w14:textId="77777777" w:rsidR="00735BC0" w:rsidRPr="00147637" w:rsidRDefault="00735BC0" w:rsidP="00735BC0">
            <w:pPr>
              <w:spacing w:after="1"/>
              <w:jc w:val="center"/>
              <w:rPr>
                <w:rFonts w:ascii="Arial" w:eastAsia="Times New Roman" w:hAnsi="Arial" w:cs="Arial"/>
                <w:color w:val="5E6464"/>
                <w:kern w:val="0"/>
                <w:lang w:eastAsia="en-IE"/>
                <w14:ligatures w14:val="none"/>
              </w:rPr>
            </w:pPr>
            <w:r w:rsidRPr="00147637">
              <w:rPr>
                <w:rFonts w:ascii="Arial" w:eastAsia="Times New Roman" w:hAnsi="Arial" w:cs="Arial"/>
                <w:b/>
                <w:bCs/>
                <w:color w:val="5E6464"/>
                <w:kern w:val="0"/>
                <w:sz w:val="20"/>
                <w:szCs w:val="20"/>
                <w:lang w:eastAsia="en-IE"/>
                <w14:ligatures w14:val="none"/>
              </w:rPr>
              <w:t>Research</w:t>
            </w:r>
          </w:p>
          <w:p w14:paraId="20D3BDD8" w14:textId="565EEE13" w:rsidR="00735BC0" w:rsidRDefault="00735BC0" w:rsidP="00735BC0">
            <w:r w:rsidRPr="00147637">
              <w:rPr>
                <w:rFonts w:ascii="Arial" w:eastAsia="Times New Roman" w:hAnsi="Arial" w:cs="Arial"/>
                <w:b/>
                <w:bCs/>
                <w:color w:val="5E6464"/>
                <w:kern w:val="0"/>
                <w:sz w:val="20"/>
                <w:szCs w:val="20"/>
                <w:lang w:eastAsia="en-IE"/>
                <w14:ligatures w14:val="none"/>
              </w:rPr>
              <w:t>Infrastructure and Facilities</w:t>
            </w:r>
          </w:p>
        </w:tc>
        <w:tc>
          <w:tcPr>
            <w:tcW w:w="2760" w:type="dxa"/>
          </w:tcPr>
          <w:p w14:paraId="7626BD6A" w14:textId="12E02573" w:rsidR="00735BC0" w:rsidRDefault="00735BC0" w:rsidP="00735BC0">
            <w:r w:rsidRPr="00147637">
              <w:rPr>
                <w:rFonts w:ascii="Arial" w:eastAsia="Times New Roman" w:hAnsi="Arial" w:cs="Arial"/>
                <w:color w:val="5E6464"/>
                <w:kern w:val="0"/>
                <w:sz w:val="28"/>
                <w:szCs w:val="28"/>
                <w:lang w:eastAsia="en-IE"/>
                <w14:ligatures w14:val="none"/>
              </w:rPr>
              <w:t>Research Students in the School of History and Philosophy must rely on research space in the Hardiman building. But improved research infrastructure at School level is advised. In particular, a shared research space for students in both Disciplines would be welcome.</w:t>
            </w:r>
            <w:r w:rsidRPr="00147637">
              <w:rPr>
                <w:rFonts w:ascii="Arial" w:eastAsia="Times New Roman" w:hAnsi="Arial" w:cs="Arial"/>
                <w:color w:val="5E6464"/>
                <w:kern w:val="0"/>
                <w:sz w:val="28"/>
                <w:szCs w:val="28"/>
                <w:lang w:eastAsia="en-IE"/>
                <w14:ligatures w14:val="none"/>
              </w:rPr>
              <w:br/>
            </w:r>
          </w:p>
        </w:tc>
        <w:tc>
          <w:tcPr>
            <w:tcW w:w="2395" w:type="dxa"/>
          </w:tcPr>
          <w:p w14:paraId="3C095863" w14:textId="77777777" w:rsidR="00735BC0" w:rsidRPr="00147637" w:rsidRDefault="00735BC0" w:rsidP="00735BC0">
            <w:pPr>
              <w:jc w:val="center"/>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Head of</w:t>
            </w:r>
          </w:p>
          <w:p w14:paraId="4D909CDD" w14:textId="77777777" w:rsidR="00735BC0" w:rsidRPr="00147637" w:rsidRDefault="00735BC0" w:rsidP="00735BC0">
            <w:pPr>
              <w:jc w:val="center"/>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School,</w:t>
            </w:r>
          </w:p>
          <w:p w14:paraId="3FDEAE64" w14:textId="77777777" w:rsidR="00735BC0" w:rsidRPr="00147637" w:rsidRDefault="00735BC0" w:rsidP="00735BC0">
            <w:pPr>
              <w:jc w:val="center"/>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CASSCS,</w:t>
            </w:r>
          </w:p>
          <w:p w14:paraId="473D8351" w14:textId="5CD4FF94" w:rsidR="00735BC0" w:rsidRDefault="00735BC0" w:rsidP="00735BC0">
            <w:r w:rsidRPr="00147637">
              <w:rPr>
                <w:rFonts w:ascii="Arial" w:eastAsia="Times New Roman" w:hAnsi="Arial" w:cs="Arial"/>
                <w:color w:val="5E6464"/>
                <w:kern w:val="0"/>
                <w:sz w:val="28"/>
                <w:szCs w:val="28"/>
                <w:lang w:eastAsia="en-IE"/>
                <w14:ligatures w14:val="none"/>
              </w:rPr>
              <w:t>Buildings Office.</w:t>
            </w:r>
          </w:p>
        </w:tc>
        <w:tc>
          <w:tcPr>
            <w:tcW w:w="1570" w:type="dxa"/>
          </w:tcPr>
          <w:p w14:paraId="725DB504" w14:textId="77777777" w:rsidR="00735BC0" w:rsidRPr="00147637" w:rsidRDefault="00735BC0" w:rsidP="00735BC0">
            <w:pPr>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In</w:t>
            </w:r>
          </w:p>
          <w:p w14:paraId="1DE3A55A" w14:textId="0FF65C02" w:rsidR="00735BC0" w:rsidRDefault="00735BC0" w:rsidP="00735BC0">
            <w:r w:rsidRPr="00147637">
              <w:rPr>
                <w:rFonts w:ascii="Arial" w:eastAsia="Times New Roman" w:hAnsi="Arial" w:cs="Arial"/>
                <w:color w:val="5E6464"/>
                <w:kern w:val="0"/>
                <w:sz w:val="28"/>
                <w:szCs w:val="28"/>
                <w:lang w:eastAsia="en-IE"/>
                <w14:ligatures w14:val="none"/>
              </w:rPr>
              <w:t>progress*</w:t>
            </w:r>
          </w:p>
        </w:tc>
      </w:tr>
      <w:tr w:rsidR="00735BC0" w14:paraId="68525573" w14:textId="77777777" w:rsidTr="00735BC0">
        <w:tc>
          <w:tcPr>
            <w:tcW w:w="541" w:type="dxa"/>
          </w:tcPr>
          <w:p w14:paraId="7B6C7955" w14:textId="138F6AA1" w:rsidR="00735BC0" w:rsidRDefault="00735BC0" w:rsidP="00735BC0">
            <w:r w:rsidRPr="00147637">
              <w:rPr>
                <w:rFonts w:ascii="Arial" w:eastAsia="Times New Roman" w:hAnsi="Arial" w:cs="Arial"/>
                <w:b/>
                <w:bCs/>
                <w:color w:val="5E6464"/>
                <w:kern w:val="0"/>
                <w:lang w:eastAsia="en-IE"/>
                <w14:ligatures w14:val="none"/>
              </w:rPr>
              <w:t>2</w:t>
            </w:r>
          </w:p>
        </w:tc>
        <w:tc>
          <w:tcPr>
            <w:tcW w:w="1750" w:type="dxa"/>
          </w:tcPr>
          <w:p w14:paraId="0B77AF2A" w14:textId="7FFA5B35" w:rsidR="00735BC0" w:rsidRDefault="00735BC0" w:rsidP="00735BC0">
            <w:r w:rsidRPr="00147637">
              <w:rPr>
                <w:rFonts w:ascii="Arial" w:eastAsia="Times New Roman" w:hAnsi="Arial" w:cs="Arial"/>
                <w:b/>
                <w:bCs/>
                <w:color w:val="5E6464"/>
                <w:kern w:val="0"/>
                <w:sz w:val="20"/>
                <w:szCs w:val="20"/>
                <w:lang w:eastAsia="en-IE"/>
                <w14:ligatures w14:val="none"/>
              </w:rPr>
              <w:t>Supervision</w:t>
            </w:r>
            <w:r w:rsidRPr="00147637">
              <w:rPr>
                <w:rFonts w:ascii="Arial" w:eastAsia="Times New Roman" w:hAnsi="Arial" w:cs="Arial"/>
                <w:b/>
                <w:bCs/>
                <w:color w:val="5E6464"/>
                <w:kern w:val="0"/>
                <w:sz w:val="20"/>
                <w:szCs w:val="20"/>
                <w:lang w:eastAsia="en-IE"/>
                <w14:ligatures w14:val="none"/>
              </w:rPr>
              <w:br/>
            </w:r>
          </w:p>
        </w:tc>
        <w:tc>
          <w:tcPr>
            <w:tcW w:w="2760" w:type="dxa"/>
          </w:tcPr>
          <w:p w14:paraId="09878659" w14:textId="4289ED5A" w:rsidR="00735BC0" w:rsidRDefault="00735BC0" w:rsidP="00735BC0">
            <w:r w:rsidRPr="00147637">
              <w:rPr>
                <w:rFonts w:ascii="Arial" w:eastAsia="Times New Roman" w:hAnsi="Arial" w:cs="Arial"/>
                <w:color w:val="5E6464"/>
                <w:kern w:val="0"/>
                <w:sz w:val="28"/>
                <w:szCs w:val="28"/>
                <w:lang w:eastAsia="en-IE"/>
                <w14:ligatures w14:val="none"/>
              </w:rPr>
              <w:t xml:space="preserve">The report indicates a high level of satisfaction with the level of supervisory support available to students. Although most students in History and Philosophy are supervised by one supervisor, co-supervisory arrangements are in place for projects that would benefit from them and where the requisite supervisory expertise is available. It is to be noted that the most recent report shows considerable improvement in the </w:t>
            </w:r>
            <w:r w:rsidRPr="00147637">
              <w:rPr>
                <w:rFonts w:ascii="Arial" w:eastAsia="Times New Roman" w:hAnsi="Arial" w:cs="Arial"/>
                <w:color w:val="5E6464"/>
                <w:kern w:val="0"/>
                <w:sz w:val="28"/>
                <w:szCs w:val="28"/>
                <w:lang w:eastAsia="en-IE"/>
                <w14:ligatures w14:val="none"/>
              </w:rPr>
              <w:lastRenderedPageBreak/>
              <w:t>level of satisfaction amongst students with their supervisor’s attention to identifying relevant training and development needs. Supervisors in the School will continue to direct students to the Researcher Development Centre (RDC), which is supported by the offices of the VP for Research and Innovation and the Dean of Graduate Studies. Supervisors and GRC members will also continue to advise students about relevant generic skills modules offered to graduate students in the CASSCS. Programme handbooks will continue to be updated by Programme Directors with relevant information for the convenience of students, GRC members and supervisors. </w:t>
            </w:r>
          </w:p>
        </w:tc>
        <w:tc>
          <w:tcPr>
            <w:tcW w:w="2395" w:type="dxa"/>
          </w:tcPr>
          <w:p w14:paraId="40635B27" w14:textId="77777777" w:rsidR="00735BC0" w:rsidRPr="00147637" w:rsidRDefault="00735BC0" w:rsidP="00735BC0">
            <w:pPr>
              <w:jc w:val="both"/>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lastRenderedPageBreak/>
              <w:t>Postgraduate</w:t>
            </w:r>
          </w:p>
          <w:p w14:paraId="3EACCF9E" w14:textId="77777777" w:rsidR="00735BC0" w:rsidRPr="00147637" w:rsidRDefault="00735BC0" w:rsidP="00735BC0">
            <w:pPr>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Programme Directors,</w:t>
            </w:r>
          </w:p>
          <w:p w14:paraId="2F39BEA1" w14:textId="06A5C22F" w:rsidR="00735BC0" w:rsidRDefault="00735BC0" w:rsidP="00735BC0">
            <w:r w:rsidRPr="00147637">
              <w:rPr>
                <w:rFonts w:ascii="Arial" w:eastAsia="Times New Roman" w:hAnsi="Arial" w:cs="Arial"/>
                <w:color w:val="5E6464"/>
                <w:kern w:val="0"/>
                <w:sz w:val="28"/>
                <w:szCs w:val="28"/>
                <w:lang w:eastAsia="en-IE"/>
                <w14:ligatures w14:val="none"/>
              </w:rPr>
              <w:t>Supervisors, GRC members</w:t>
            </w:r>
          </w:p>
        </w:tc>
        <w:tc>
          <w:tcPr>
            <w:tcW w:w="1570" w:type="dxa"/>
          </w:tcPr>
          <w:p w14:paraId="5552E61A" w14:textId="20173A20" w:rsidR="00735BC0" w:rsidRDefault="00735BC0" w:rsidP="00735BC0">
            <w:r w:rsidRPr="00147637">
              <w:rPr>
                <w:rFonts w:ascii="Arial" w:eastAsia="Times New Roman" w:hAnsi="Arial" w:cs="Arial"/>
                <w:color w:val="5E6464"/>
                <w:kern w:val="0"/>
                <w:sz w:val="28"/>
                <w:szCs w:val="28"/>
                <w:lang w:eastAsia="en-IE"/>
                <w14:ligatures w14:val="none"/>
              </w:rPr>
              <w:t>Complete</w:t>
            </w:r>
          </w:p>
        </w:tc>
      </w:tr>
      <w:tr w:rsidR="00735BC0" w14:paraId="756AB535" w14:textId="77777777" w:rsidTr="00735BC0">
        <w:tc>
          <w:tcPr>
            <w:tcW w:w="541" w:type="dxa"/>
          </w:tcPr>
          <w:p w14:paraId="39A50D18" w14:textId="6673D86C" w:rsidR="00735BC0" w:rsidRDefault="00735BC0" w:rsidP="00735BC0">
            <w:r w:rsidRPr="00147637">
              <w:rPr>
                <w:rFonts w:ascii="Arial" w:eastAsia="Times New Roman" w:hAnsi="Arial" w:cs="Arial"/>
                <w:b/>
                <w:bCs/>
                <w:color w:val="5E6464"/>
                <w:kern w:val="0"/>
                <w:lang w:eastAsia="en-IE"/>
                <w14:ligatures w14:val="none"/>
              </w:rPr>
              <w:t>3</w:t>
            </w:r>
          </w:p>
        </w:tc>
        <w:tc>
          <w:tcPr>
            <w:tcW w:w="1750" w:type="dxa"/>
          </w:tcPr>
          <w:p w14:paraId="0BF43647" w14:textId="0542989B" w:rsidR="00735BC0" w:rsidRDefault="00735BC0" w:rsidP="00735BC0">
            <w:r w:rsidRPr="00147637">
              <w:rPr>
                <w:rFonts w:ascii="Arial" w:eastAsia="Times New Roman" w:hAnsi="Arial" w:cs="Arial"/>
                <w:b/>
                <w:bCs/>
                <w:color w:val="5E6464"/>
                <w:kern w:val="0"/>
                <w:sz w:val="20"/>
                <w:szCs w:val="20"/>
                <w:lang w:eastAsia="en-IE"/>
                <w14:ligatures w14:val="none"/>
              </w:rPr>
              <w:t>Research Culture</w:t>
            </w:r>
          </w:p>
        </w:tc>
        <w:tc>
          <w:tcPr>
            <w:tcW w:w="2760" w:type="dxa"/>
          </w:tcPr>
          <w:p w14:paraId="66E51EF7" w14:textId="77777777" w:rsidR="00735BC0" w:rsidRPr="00147637" w:rsidRDefault="00735BC0" w:rsidP="00735BC0">
            <w:pPr>
              <w:spacing w:line="257" w:lineRule="atLeast"/>
              <w:ind w:right="103"/>
              <w:jc w:val="both"/>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 xml:space="preserve">The School of History and </w:t>
            </w:r>
            <w:r w:rsidRPr="00147637">
              <w:rPr>
                <w:rFonts w:ascii="Arial" w:eastAsia="Times New Roman" w:hAnsi="Arial" w:cs="Arial"/>
                <w:color w:val="5E6464"/>
                <w:kern w:val="0"/>
                <w:sz w:val="28"/>
                <w:szCs w:val="28"/>
                <w:lang w:eastAsia="en-IE"/>
                <w14:ligatures w14:val="none"/>
              </w:rPr>
              <w:lastRenderedPageBreak/>
              <w:t>Philosophy offers a vibrant research culture by offering a research seminar series running across two semesters and comprising presentations from visiting speakers and postgraduate students. All staff and students are encouraged to attend and attendance tends to be very good.</w:t>
            </w:r>
          </w:p>
          <w:p w14:paraId="32D2EC21" w14:textId="7EE1CD75" w:rsidR="00735BC0" w:rsidRDefault="00735BC0" w:rsidP="00735BC0">
            <w:r w:rsidRPr="00147637">
              <w:rPr>
                <w:rFonts w:ascii="Arial" w:eastAsia="Times New Roman" w:hAnsi="Arial" w:cs="Arial"/>
                <w:color w:val="5E6464"/>
                <w:kern w:val="0"/>
                <w:sz w:val="28"/>
                <w:szCs w:val="28"/>
                <w:lang w:eastAsia="en-IE"/>
                <w14:ligatures w14:val="none"/>
              </w:rPr>
              <w:t>Postgraduate students in Philosophy organize a peer-reviewed graduate conference each year, which allows students to engage with their international peers. The research ambience in the School could be improved by the availability of a designated space for postgraduate researchers. The availability of such a space requires improved infrastructure in the School.</w:t>
            </w:r>
            <w:r w:rsidRPr="00147637">
              <w:rPr>
                <w:rFonts w:ascii="Arial" w:eastAsia="Times New Roman" w:hAnsi="Arial" w:cs="Arial"/>
                <w:color w:val="5E6464"/>
                <w:kern w:val="0"/>
                <w:sz w:val="28"/>
                <w:szCs w:val="28"/>
                <w:lang w:eastAsia="en-IE"/>
                <w14:ligatures w14:val="none"/>
              </w:rPr>
              <w:br/>
            </w:r>
          </w:p>
        </w:tc>
        <w:tc>
          <w:tcPr>
            <w:tcW w:w="2395" w:type="dxa"/>
          </w:tcPr>
          <w:p w14:paraId="3793F8A4" w14:textId="77777777" w:rsidR="00735BC0" w:rsidRPr="00147637" w:rsidRDefault="00735BC0" w:rsidP="00735BC0">
            <w:pPr>
              <w:spacing w:after="2" w:line="257" w:lineRule="atLeast"/>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lastRenderedPageBreak/>
              <w:t>History and Philosophy</w:t>
            </w:r>
          </w:p>
          <w:p w14:paraId="60B97984" w14:textId="42B67E39" w:rsidR="00735BC0" w:rsidRDefault="00735BC0" w:rsidP="00735BC0">
            <w:r w:rsidRPr="00147637">
              <w:rPr>
                <w:rFonts w:ascii="Arial" w:eastAsia="Times New Roman" w:hAnsi="Arial" w:cs="Arial"/>
                <w:color w:val="5E6464"/>
                <w:kern w:val="0"/>
                <w:sz w:val="28"/>
                <w:szCs w:val="28"/>
                <w:lang w:eastAsia="en-IE"/>
                <w14:ligatures w14:val="none"/>
              </w:rPr>
              <w:lastRenderedPageBreak/>
              <w:t>staff, History and Philosophy research seminar organizers.</w:t>
            </w:r>
            <w:r w:rsidRPr="00147637">
              <w:rPr>
                <w:rFonts w:ascii="Arial" w:eastAsia="Times New Roman" w:hAnsi="Arial" w:cs="Arial"/>
                <w:color w:val="5E6464"/>
                <w:kern w:val="0"/>
                <w:sz w:val="28"/>
                <w:szCs w:val="28"/>
                <w:lang w:eastAsia="en-IE"/>
                <w14:ligatures w14:val="none"/>
              </w:rPr>
              <w:br/>
            </w:r>
          </w:p>
        </w:tc>
        <w:tc>
          <w:tcPr>
            <w:tcW w:w="1570" w:type="dxa"/>
          </w:tcPr>
          <w:p w14:paraId="46779A63" w14:textId="6E1537F5" w:rsidR="00735BC0" w:rsidRDefault="00735BC0" w:rsidP="00735BC0">
            <w:r w:rsidRPr="00147637">
              <w:rPr>
                <w:rFonts w:ascii="Arial" w:eastAsia="Times New Roman" w:hAnsi="Arial" w:cs="Arial"/>
                <w:color w:val="5E6464"/>
                <w:kern w:val="0"/>
                <w:sz w:val="28"/>
                <w:szCs w:val="28"/>
                <w:lang w:eastAsia="en-IE"/>
                <w14:ligatures w14:val="none"/>
              </w:rPr>
              <w:lastRenderedPageBreak/>
              <w:t>In progress</w:t>
            </w:r>
          </w:p>
        </w:tc>
      </w:tr>
      <w:tr w:rsidR="00735BC0" w14:paraId="0B5974E4" w14:textId="77777777" w:rsidTr="00735BC0">
        <w:tc>
          <w:tcPr>
            <w:tcW w:w="541" w:type="dxa"/>
          </w:tcPr>
          <w:p w14:paraId="19B6AC04" w14:textId="1D0C0441" w:rsidR="00735BC0" w:rsidRDefault="00735BC0" w:rsidP="00735BC0">
            <w:r w:rsidRPr="00147637">
              <w:rPr>
                <w:rFonts w:ascii="Arial" w:eastAsia="Times New Roman" w:hAnsi="Arial" w:cs="Arial"/>
                <w:b/>
                <w:bCs/>
                <w:color w:val="5E6464"/>
                <w:kern w:val="0"/>
                <w:lang w:eastAsia="en-IE"/>
                <w14:ligatures w14:val="none"/>
              </w:rPr>
              <w:t>4</w:t>
            </w:r>
          </w:p>
        </w:tc>
        <w:tc>
          <w:tcPr>
            <w:tcW w:w="1750" w:type="dxa"/>
          </w:tcPr>
          <w:p w14:paraId="710BFB31" w14:textId="77777777" w:rsidR="00735BC0" w:rsidRPr="00147637" w:rsidRDefault="00735BC0" w:rsidP="00735BC0">
            <w:pPr>
              <w:spacing w:after="1"/>
              <w:ind w:right="108"/>
              <w:jc w:val="center"/>
              <w:rPr>
                <w:rFonts w:ascii="Arial" w:eastAsia="Times New Roman" w:hAnsi="Arial" w:cs="Arial"/>
                <w:color w:val="5E6464"/>
                <w:kern w:val="0"/>
                <w:lang w:eastAsia="en-IE"/>
                <w14:ligatures w14:val="none"/>
              </w:rPr>
            </w:pPr>
            <w:r w:rsidRPr="00147637">
              <w:rPr>
                <w:rFonts w:ascii="Arial" w:eastAsia="Times New Roman" w:hAnsi="Arial" w:cs="Arial"/>
                <w:b/>
                <w:bCs/>
                <w:color w:val="5E6464"/>
                <w:kern w:val="0"/>
                <w:sz w:val="20"/>
                <w:szCs w:val="20"/>
                <w:lang w:eastAsia="en-IE"/>
                <w14:ligatures w14:val="none"/>
              </w:rPr>
              <w:t>Progress and</w:t>
            </w:r>
          </w:p>
          <w:p w14:paraId="0FF1CF60" w14:textId="73B07D42" w:rsidR="00735BC0" w:rsidRDefault="00735BC0" w:rsidP="00735BC0">
            <w:r w:rsidRPr="00147637">
              <w:rPr>
                <w:rFonts w:ascii="Arial" w:eastAsia="Times New Roman" w:hAnsi="Arial" w:cs="Arial"/>
                <w:b/>
                <w:bCs/>
                <w:color w:val="5E6464"/>
                <w:kern w:val="0"/>
                <w:sz w:val="20"/>
                <w:szCs w:val="20"/>
                <w:lang w:eastAsia="en-IE"/>
                <w14:ligatures w14:val="none"/>
              </w:rPr>
              <w:t>Assessment</w:t>
            </w:r>
            <w:r w:rsidRPr="00147637">
              <w:rPr>
                <w:rFonts w:ascii="Arial" w:eastAsia="Times New Roman" w:hAnsi="Arial" w:cs="Arial"/>
                <w:b/>
                <w:bCs/>
                <w:color w:val="5E6464"/>
                <w:kern w:val="0"/>
                <w:sz w:val="20"/>
                <w:szCs w:val="20"/>
                <w:lang w:eastAsia="en-IE"/>
                <w14:ligatures w14:val="none"/>
              </w:rPr>
              <w:br/>
            </w:r>
          </w:p>
        </w:tc>
        <w:tc>
          <w:tcPr>
            <w:tcW w:w="2760" w:type="dxa"/>
          </w:tcPr>
          <w:p w14:paraId="4AAD5903" w14:textId="54C253EC" w:rsidR="00735BC0" w:rsidRDefault="00735BC0" w:rsidP="00735BC0">
            <w:r w:rsidRPr="00147637">
              <w:rPr>
                <w:rFonts w:ascii="Arial" w:eastAsia="Times New Roman" w:hAnsi="Arial" w:cs="Arial"/>
                <w:color w:val="5E6464"/>
                <w:kern w:val="0"/>
                <w:sz w:val="28"/>
                <w:szCs w:val="28"/>
                <w:lang w:eastAsia="en-IE"/>
                <w14:ligatures w14:val="none"/>
              </w:rPr>
              <w:t xml:space="preserve">The report indicates a high level of </w:t>
            </w:r>
            <w:r w:rsidRPr="00147637">
              <w:rPr>
                <w:rFonts w:ascii="Arial" w:eastAsia="Times New Roman" w:hAnsi="Arial" w:cs="Arial"/>
                <w:color w:val="5E6464"/>
                <w:kern w:val="0"/>
                <w:sz w:val="28"/>
                <w:szCs w:val="28"/>
                <w:lang w:eastAsia="en-IE"/>
                <w14:ligatures w14:val="none"/>
              </w:rPr>
              <w:lastRenderedPageBreak/>
              <w:t>satisfaction in this area. At School and Department level students meet with the Directors of the PG programmes for a specific department-related induction and are provided with a PG course Handbook, both of which they find extremely helpful. No particular issue in relation to this category has arisen in the School</w:t>
            </w:r>
          </w:p>
        </w:tc>
        <w:tc>
          <w:tcPr>
            <w:tcW w:w="2395" w:type="dxa"/>
          </w:tcPr>
          <w:p w14:paraId="3E1A63D2" w14:textId="77777777" w:rsidR="00735BC0" w:rsidRPr="00147637" w:rsidRDefault="00735BC0" w:rsidP="003442D1">
            <w:pPr>
              <w:ind w:right="102"/>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lastRenderedPageBreak/>
              <w:t>PG</w:t>
            </w:r>
          </w:p>
          <w:p w14:paraId="15743606" w14:textId="77777777" w:rsidR="00735BC0" w:rsidRPr="00147637" w:rsidRDefault="00735BC0" w:rsidP="003442D1">
            <w:pPr>
              <w:ind w:left="89"/>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Programme</w:t>
            </w:r>
          </w:p>
          <w:p w14:paraId="773C9856" w14:textId="264949A4" w:rsidR="00735BC0" w:rsidRDefault="00735BC0" w:rsidP="003442D1">
            <w:r w:rsidRPr="00147637">
              <w:rPr>
                <w:rFonts w:ascii="Arial" w:eastAsia="Times New Roman" w:hAnsi="Arial" w:cs="Arial"/>
                <w:color w:val="5E6464"/>
                <w:kern w:val="0"/>
                <w:sz w:val="28"/>
                <w:szCs w:val="28"/>
                <w:lang w:eastAsia="en-IE"/>
                <w14:ligatures w14:val="none"/>
              </w:rPr>
              <w:lastRenderedPageBreak/>
              <w:t>Directors</w:t>
            </w:r>
          </w:p>
        </w:tc>
        <w:tc>
          <w:tcPr>
            <w:tcW w:w="1570" w:type="dxa"/>
          </w:tcPr>
          <w:p w14:paraId="6AAD09AF" w14:textId="649ADAAA" w:rsidR="00735BC0" w:rsidRDefault="00735BC0" w:rsidP="00735BC0">
            <w:r w:rsidRPr="00147637">
              <w:rPr>
                <w:rFonts w:ascii="Arial" w:eastAsia="Times New Roman" w:hAnsi="Arial" w:cs="Arial"/>
                <w:color w:val="5E6464"/>
                <w:kern w:val="0"/>
                <w:sz w:val="28"/>
                <w:szCs w:val="28"/>
                <w:lang w:eastAsia="en-IE"/>
                <w14:ligatures w14:val="none"/>
              </w:rPr>
              <w:lastRenderedPageBreak/>
              <w:t>Complete</w:t>
            </w:r>
          </w:p>
        </w:tc>
      </w:tr>
      <w:tr w:rsidR="00735BC0" w14:paraId="25F96B9E" w14:textId="77777777" w:rsidTr="00735BC0">
        <w:tc>
          <w:tcPr>
            <w:tcW w:w="541" w:type="dxa"/>
          </w:tcPr>
          <w:p w14:paraId="01E5FB0A" w14:textId="459F685E" w:rsidR="00735BC0" w:rsidRDefault="00735BC0" w:rsidP="00735BC0">
            <w:r w:rsidRPr="00147637">
              <w:rPr>
                <w:rFonts w:ascii="Arial" w:eastAsia="Times New Roman" w:hAnsi="Arial" w:cs="Arial"/>
                <w:b/>
                <w:bCs/>
                <w:color w:val="5E6464"/>
                <w:kern w:val="0"/>
                <w:lang w:eastAsia="en-IE"/>
                <w14:ligatures w14:val="none"/>
              </w:rPr>
              <w:t>5</w:t>
            </w:r>
          </w:p>
        </w:tc>
        <w:tc>
          <w:tcPr>
            <w:tcW w:w="1750" w:type="dxa"/>
          </w:tcPr>
          <w:p w14:paraId="6EDC688D" w14:textId="0F73ADA7" w:rsidR="00735BC0" w:rsidRDefault="00735BC0" w:rsidP="00735BC0">
            <w:r w:rsidRPr="00147637">
              <w:rPr>
                <w:rFonts w:ascii="Arial" w:eastAsia="Times New Roman" w:hAnsi="Arial" w:cs="Arial"/>
                <w:b/>
                <w:bCs/>
                <w:color w:val="5E6464"/>
                <w:kern w:val="0"/>
                <w:sz w:val="20"/>
                <w:szCs w:val="20"/>
                <w:lang w:eastAsia="en-IE"/>
                <w14:ligatures w14:val="none"/>
              </w:rPr>
              <w:t>Research Skills</w:t>
            </w:r>
            <w:r w:rsidRPr="00147637">
              <w:rPr>
                <w:rFonts w:ascii="Arial" w:eastAsia="Times New Roman" w:hAnsi="Arial" w:cs="Arial"/>
                <w:b/>
                <w:bCs/>
                <w:color w:val="5E6464"/>
                <w:kern w:val="0"/>
                <w:sz w:val="20"/>
                <w:szCs w:val="20"/>
                <w:lang w:eastAsia="en-IE"/>
                <w14:ligatures w14:val="none"/>
              </w:rPr>
              <w:br/>
            </w:r>
          </w:p>
        </w:tc>
        <w:tc>
          <w:tcPr>
            <w:tcW w:w="2760" w:type="dxa"/>
          </w:tcPr>
          <w:p w14:paraId="18A3D2BA" w14:textId="63D9886D" w:rsidR="00735BC0" w:rsidRDefault="00735BC0" w:rsidP="00735BC0">
            <w:r w:rsidRPr="00147637">
              <w:rPr>
                <w:rFonts w:ascii="Arial" w:eastAsia="Times New Roman" w:hAnsi="Arial" w:cs="Arial"/>
                <w:color w:val="5E6464"/>
                <w:kern w:val="0"/>
                <w:sz w:val="28"/>
                <w:szCs w:val="28"/>
                <w:lang w:eastAsia="en-IE"/>
                <w14:ligatures w14:val="none"/>
              </w:rPr>
              <w:t xml:space="preserve">Students have expressed a high degree of satisfaction in this area. Students in </w:t>
            </w:r>
            <w:r>
              <w:rPr>
                <w:rFonts w:ascii="Arial" w:eastAsia="Times New Roman" w:hAnsi="Arial" w:cs="Arial"/>
                <w:color w:val="5E6464"/>
                <w:kern w:val="0"/>
                <w:sz w:val="28"/>
                <w:szCs w:val="28"/>
                <w:lang w:eastAsia="en-IE"/>
                <w14:ligatures w14:val="none"/>
              </w:rPr>
              <w:t xml:space="preserve">History and </w:t>
            </w:r>
            <w:r w:rsidRPr="00147637">
              <w:rPr>
                <w:rFonts w:ascii="Arial" w:eastAsia="Times New Roman" w:hAnsi="Arial" w:cs="Arial"/>
                <w:color w:val="5E6464"/>
                <w:kern w:val="0"/>
                <w:sz w:val="28"/>
                <w:szCs w:val="28"/>
                <w:lang w:eastAsia="en-IE"/>
                <w14:ligatures w14:val="none"/>
              </w:rPr>
              <w:t>Philosophy are directed to the Research Development Centre and relevant generic skills modules are offered on the Structured PhD programme. Information is provided in the programme handbook</w:t>
            </w:r>
            <w:r w:rsidRPr="00147637">
              <w:rPr>
                <w:rFonts w:ascii="Arial" w:eastAsia="Times New Roman" w:hAnsi="Arial" w:cs="Arial"/>
                <w:color w:val="5E6464"/>
                <w:kern w:val="0"/>
                <w:sz w:val="28"/>
                <w:szCs w:val="28"/>
                <w:lang w:eastAsia="en-IE"/>
                <w14:ligatures w14:val="none"/>
              </w:rPr>
              <w:br/>
            </w:r>
          </w:p>
        </w:tc>
        <w:tc>
          <w:tcPr>
            <w:tcW w:w="2395" w:type="dxa"/>
          </w:tcPr>
          <w:p w14:paraId="2B53B69C" w14:textId="77777777" w:rsidR="00735BC0" w:rsidRPr="00147637" w:rsidRDefault="00735BC0" w:rsidP="003442D1">
            <w:pPr>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Postgraduate</w:t>
            </w:r>
          </w:p>
          <w:p w14:paraId="45913F8F" w14:textId="77777777" w:rsidR="00735BC0" w:rsidRPr="00147637" w:rsidRDefault="00735BC0" w:rsidP="003442D1">
            <w:pPr>
              <w:ind w:left="89"/>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Programme</w:t>
            </w:r>
          </w:p>
          <w:p w14:paraId="70403653" w14:textId="77777777" w:rsidR="00735BC0" w:rsidRPr="00147637" w:rsidRDefault="00735BC0" w:rsidP="003442D1">
            <w:pPr>
              <w:ind w:right="101"/>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Directors,</w:t>
            </w:r>
          </w:p>
          <w:p w14:paraId="6A710523" w14:textId="77777777" w:rsidR="00735BC0" w:rsidRPr="00147637" w:rsidRDefault="00735BC0" w:rsidP="003442D1">
            <w:pPr>
              <w:ind w:left="67"/>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Supervisors,</w:t>
            </w:r>
          </w:p>
          <w:p w14:paraId="5FD7EA88" w14:textId="0CDEFAA4" w:rsidR="00735BC0" w:rsidRDefault="00735BC0" w:rsidP="003442D1">
            <w:r w:rsidRPr="00147637">
              <w:rPr>
                <w:rFonts w:ascii="Arial" w:eastAsia="Times New Roman" w:hAnsi="Arial" w:cs="Arial"/>
                <w:color w:val="5E6464"/>
                <w:kern w:val="0"/>
                <w:sz w:val="28"/>
                <w:szCs w:val="28"/>
                <w:lang w:eastAsia="en-IE"/>
                <w14:ligatures w14:val="none"/>
              </w:rPr>
              <w:t>GRC members</w:t>
            </w:r>
          </w:p>
        </w:tc>
        <w:tc>
          <w:tcPr>
            <w:tcW w:w="1570" w:type="dxa"/>
          </w:tcPr>
          <w:p w14:paraId="794D4FC0" w14:textId="614220C5" w:rsidR="00735BC0" w:rsidRDefault="00735BC0" w:rsidP="00735BC0">
            <w:r w:rsidRPr="00147637">
              <w:rPr>
                <w:rFonts w:ascii="Arial" w:eastAsia="Times New Roman" w:hAnsi="Arial" w:cs="Arial"/>
                <w:color w:val="5E6464"/>
                <w:kern w:val="0"/>
                <w:sz w:val="28"/>
                <w:szCs w:val="28"/>
                <w:lang w:eastAsia="en-IE"/>
                <w14:ligatures w14:val="none"/>
              </w:rPr>
              <w:t>Complete</w:t>
            </w:r>
          </w:p>
        </w:tc>
      </w:tr>
      <w:tr w:rsidR="00735BC0" w14:paraId="0E32BF7D" w14:textId="77777777" w:rsidTr="00735BC0">
        <w:tc>
          <w:tcPr>
            <w:tcW w:w="541" w:type="dxa"/>
          </w:tcPr>
          <w:p w14:paraId="6CA25168" w14:textId="2523138B" w:rsidR="00735BC0" w:rsidRDefault="00735BC0" w:rsidP="00735BC0">
            <w:r w:rsidRPr="00147637">
              <w:rPr>
                <w:rFonts w:ascii="Arial" w:eastAsia="Times New Roman" w:hAnsi="Arial" w:cs="Arial"/>
                <w:b/>
                <w:bCs/>
                <w:color w:val="5E6464"/>
                <w:kern w:val="0"/>
                <w:lang w:eastAsia="en-IE"/>
                <w14:ligatures w14:val="none"/>
              </w:rPr>
              <w:t>6</w:t>
            </w:r>
          </w:p>
        </w:tc>
        <w:tc>
          <w:tcPr>
            <w:tcW w:w="1750" w:type="dxa"/>
          </w:tcPr>
          <w:p w14:paraId="4DB1750A" w14:textId="77777777" w:rsidR="00735BC0" w:rsidRPr="00147637" w:rsidRDefault="00735BC0" w:rsidP="00735BC0">
            <w:pPr>
              <w:spacing w:after="1"/>
              <w:ind w:right="105"/>
              <w:jc w:val="center"/>
              <w:rPr>
                <w:rFonts w:ascii="Arial" w:eastAsia="Times New Roman" w:hAnsi="Arial" w:cs="Arial"/>
                <w:color w:val="5E6464"/>
                <w:kern w:val="0"/>
                <w:lang w:eastAsia="en-IE"/>
                <w14:ligatures w14:val="none"/>
              </w:rPr>
            </w:pPr>
            <w:r w:rsidRPr="00147637">
              <w:rPr>
                <w:rFonts w:ascii="Arial" w:eastAsia="Times New Roman" w:hAnsi="Arial" w:cs="Arial"/>
                <w:b/>
                <w:bCs/>
                <w:color w:val="5E6464"/>
                <w:kern w:val="0"/>
                <w:sz w:val="20"/>
                <w:szCs w:val="20"/>
                <w:lang w:eastAsia="en-IE"/>
                <w14:ligatures w14:val="none"/>
              </w:rPr>
              <w:t>Other Transferable</w:t>
            </w:r>
          </w:p>
          <w:p w14:paraId="2A19E7C9" w14:textId="2BE3EDA8" w:rsidR="00735BC0" w:rsidRDefault="00735BC0" w:rsidP="00735BC0">
            <w:r w:rsidRPr="00147637">
              <w:rPr>
                <w:rFonts w:ascii="Arial" w:eastAsia="Times New Roman" w:hAnsi="Arial" w:cs="Arial"/>
                <w:b/>
                <w:bCs/>
                <w:color w:val="5E6464"/>
                <w:kern w:val="0"/>
                <w:sz w:val="20"/>
                <w:szCs w:val="20"/>
                <w:lang w:eastAsia="en-IE"/>
                <w14:ligatures w14:val="none"/>
              </w:rPr>
              <w:t>Skills</w:t>
            </w:r>
          </w:p>
        </w:tc>
        <w:tc>
          <w:tcPr>
            <w:tcW w:w="2760" w:type="dxa"/>
          </w:tcPr>
          <w:p w14:paraId="3EDDDE2A" w14:textId="686E0AFC" w:rsidR="00735BC0" w:rsidRDefault="00E1784D" w:rsidP="00735BC0">
            <w:r>
              <w:rPr>
                <w:rFonts w:ascii="Arial" w:eastAsia="Times New Roman" w:hAnsi="Arial" w:cs="Arial"/>
                <w:color w:val="5E6464"/>
                <w:kern w:val="0"/>
                <w:sz w:val="28"/>
                <w:szCs w:val="28"/>
                <w:lang w:eastAsia="en-IE"/>
                <w14:ligatures w14:val="none"/>
              </w:rPr>
              <w:t xml:space="preserve">Students </w:t>
            </w:r>
            <w:r w:rsidR="00735BC0" w:rsidRPr="00147637">
              <w:rPr>
                <w:rFonts w:ascii="Arial" w:eastAsia="Times New Roman" w:hAnsi="Arial" w:cs="Arial"/>
                <w:color w:val="5E6464"/>
                <w:kern w:val="0"/>
                <w:sz w:val="28"/>
                <w:szCs w:val="28"/>
                <w:lang w:eastAsia="en-IE"/>
                <w14:ligatures w14:val="none"/>
              </w:rPr>
              <w:t xml:space="preserve">are directed to the Research Development Centre to draw up a </w:t>
            </w:r>
            <w:r w:rsidR="00735BC0" w:rsidRPr="00147637">
              <w:rPr>
                <w:rFonts w:ascii="Arial" w:eastAsia="Times New Roman" w:hAnsi="Arial" w:cs="Arial"/>
                <w:color w:val="5E6464"/>
                <w:kern w:val="0"/>
                <w:sz w:val="28"/>
                <w:szCs w:val="28"/>
                <w:lang w:eastAsia="en-IE"/>
                <w14:ligatures w14:val="none"/>
              </w:rPr>
              <w:lastRenderedPageBreak/>
              <w:t>personal development plan and to take training workshops in highlighting transferable skills and CV building</w:t>
            </w:r>
          </w:p>
        </w:tc>
        <w:tc>
          <w:tcPr>
            <w:tcW w:w="2395" w:type="dxa"/>
          </w:tcPr>
          <w:p w14:paraId="60A0CA6C" w14:textId="27B74EE4" w:rsidR="00735BC0" w:rsidRDefault="00735BC0" w:rsidP="00735BC0">
            <w:r w:rsidRPr="00147637">
              <w:rPr>
                <w:rFonts w:ascii="Arial" w:eastAsia="Times New Roman" w:hAnsi="Arial" w:cs="Arial"/>
                <w:color w:val="5E6464"/>
                <w:kern w:val="0"/>
                <w:sz w:val="28"/>
                <w:szCs w:val="28"/>
                <w:lang w:eastAsia="en-IE"/>
                <w14:ligatures w14:val="none"/>
              </w:rPr>
              <w:lastRenderedPageBreak/>
              <w:t>PG Programme</w:t>
            </w:r>
          </w:p>
        </w:tc>
        <w:tc>
          <w:tcPr>
            <w:tcW w:w="1570" w:type="dxa"/>
          </w:tcPr>
          <w:p w14:paraId="138270EC" w14:textId="3E5A3BDF" w:rsidR="00735BC0" w:rsidRDefault="00735BC0" w:rsidP="00735BC0">
            <w:r w:rsidRPr="00147637">
              <w:rPr>
                <w:rFonts w:ascii="Arial" w:eastAsia="Times New Roman" w:hAnsi="Arial" w:cs="Arial"/>
                <w:color w:val="5E6464"/>
                <w:kern w:val="0"/>
                <w:sz w:val="28"/>
                <w:szCs w:val="28"/>
                <w:lang w:eastAsia="en-IE"/>
                <w14:ligatures w14:val="none"/>
              </w:rPr>
              <w:t>Complete</w:t>
            </w:r>
          </w:p>
        </w:tc>
      </w:tr>
      <w:tr w:rsidR="00735BC0" w14:paraId="25F482F8" w14:textId="77777777" w:rsidTr="00735BC0">
        <w:tc>
          <w:tcPr>
            <w:tcW w:w="541" w:type="dxa"/>
          </w:tcPr>
          <w:p w14:paraId="4BE8E943" w14:textId="4BFDF841" w:rsidR="00735BC0" w:rsidRDefault="00735BC0" w:rsidP="00735BC0">
            <w:r w:rsidRPr="00147637">
              <w:rPr>
                <w:rFonts w:ascii="Arial" w:eastAsia="Times New Roman" w:hAnsi="Arial" w:cs="Arial"/>
                <w:b/>
                <w:bCs/>
                <w:color w:val="5E6464"/>
                <w:kern w:val="0"/>
                <w:lang w:eastAsia="en-IE"/>
                <w14:ligatures w14:val="none"/>
              </w:rPr>
              <w:t>7</w:t>
            </w:r>
          </w:p>
        </w:tc>
        <w:tc>
          <w:tcPr>
            <w:tcW w:w="1750" w:type="dxa"/>
          </w:tcPr>
          <w:p w14:paraId="41499ACA" w14:textId="6929BD9D" w:rsidR="00735BC0" w:rsidRDefault="00735BC0" w:rsidP="00735BC0">
            <w:r w:rsidRPr="00147637">
              <w:rPr>
                <w:rFonts w:ascii="Arial" w:eastAsia="Times New Roman" w:hAnsi="Arial" w:cs="Arial"/>
                <w:b/>
                <w:bCs/>
                <w:color w:val="5E6464"/>
                <w:kern w:val="0"/>
                <w:sz w:val="20"/>
                <w:szCs w:val="20"/>
                <w:lang w:eastAsia="en-IE"/>
                <w14:ligatures w14:val="none"/>
              </w:rPr>
              <w:t>Responsibilities and Supports</w:t>
            </w:r>
          </w:p>
        </w:tc>
        <w:tc>
          <w:tcPr>
            <w:tcW w:w="2760" w:type="dxa"/>
          </w:tcPr>
          <w:p w14:paraId="3FC3FCFE" w14:textId="015C0E60" w:rsidR="00735BC0" w:rsidRDefault="00735BC0" w:rsidP="00735BC0">
            <w:r w:rsidRPr="00147637">
              <w:rPr>
                <w:rFonts w:ascii="Arial" w:eastAsia="Times New Roman" w:hAnsi="Arial" w:cs="Arial"/>
                <w:color w:val="5E6464"/>
                <w:kern w:val="0"/>
                <w:sz w:val="28"/>
                <w:szCs w:val="28"/>
                <w:lang w:eastAsia="en-IE"/>
                <w14:ligatures w14:val="none"/>
              </w:rPr>
              <w:t xml:space="preserve">Students seem to be aware of their responsibilities as postgraduates and of their supervisor’s responsibilities. In both History and Philosophy, these responsibilities are clearly outlined in the postgraduate handbook given to all postgraduate students and available online on the Postgraduate Studies web page. Students seem to be less aware of other support channels in the university. Information about these supports is made available to students of Philosophy and History in the programme handbook. The various support channels in the university need to make more of an effort to communicate with </w:t>
            </w:r>
            <w:r w:rsidRPr="00147637">
              <w:rPr>
                <w:rFonts w:ascii="Arial" w:eastAsia="Times New Roman" w:hAnsi="Arial" w:cs="Arial"/>
                <w:color w:val="5E6464"/>
                <w:kern w:val="0"/>
                <w:sz w:val="28"/>
                <w:szCs w:val="28"/>
                <w:lang w:eastAsia="en-IE"/>
                <w14:ligatures w14:val="none"/>
              </w:rPr>
              <w:lastRenderedPageBreak/>
              <w:t>postgraduate students in the different Schools and Departments</w:t>
            </w:r>
          </w:p>
        </w:tc>
        <w:tc>
          <w:tcPr>
            <w:tcW w:w="2395" w:type="dxa"/>
          </w:tcPr>
          <w:p w14:paraId="43A0204A" w14:textId="77777777" w:rsidR="00735BC0" w:rsidRPr="00147637" w:rsidRDefault="00735BC0" w:rsidP="003442D1">
            <w:pPr>
              <w:ind w:right="64"/>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lastRenderedPageBreak/>
              <w:t>PG</w:t>
            </w:r>
          </w:p>
          <w:p w14:paraId="71037F30" w14:textId="77777777" w:rsidR="00735BC0" w:rsidRPr="00147637" w:rsidRDefault="00735BC0" w:rsidP="003442D1">
            <w:pPr>
              <w:ind w:left="89"/>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Programme</w:t>
            </w:r>
          </w:p>
          <w:p w14:paraId="2E33449B" w14:textId="77777777" w:rsidR="00735BC0" w:rsidRPr="00147637" w:rsidRDefault="00735BC0" w:rsidP="003442D1">
            <w:pPr>
              <w:ind w:right="63"/>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Directors,</w:t>
            </w:r>
          </w:p>
          <w:p w14:paraId="7FDBC4FF" w14:textId="77777777" w:rsidR="00735BC0" w:rsidRPr="00147637" w:rsidRDefault="00735BC0" w:rsidP="003442D1">
            <w:pPr>
              <w:ind w:left="67"/>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Supervisors,</w:t>
            </w:r>
          </w:p>
          <w:p w14:paraId="2D2170E9" w14:textId="77777777" w:rsidR="00735BC0" w:rsidRPr="00147637" w:rsidRDefault="00735BC0" w:rsidP="003442D1">
            <w:pPr>
              <w:ind w:right="65"/>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CASSCS,</w:t>
            </w:r>
          </w:p>
          <w:p w14:paraId="76F5614D" w14:textId="77777777" w:rsidR="00735BC0" w:rsidRPr="00147637" w:rsidRDefault="00735BC0" w:rsidP="003442D1">
            <w:pPr>
              <w:ind w:right="64"/>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NUIG</w:t>
            </w:r>
          </w:p>
          <w:p w14:paraId="3EA2ABD4" w14:textId="77777777" w:rsidR="00735BC0" w:rsidRPr="00147637" w:rsidRDefault="00735BC0" w:rsidP="003442D1">
            <w:pPr>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Postgraduate</w:t>
            </w:r>
          </w:p>
          <w:p w14:paraId="5CCD6C4C" w14:textId="01A6AA61" w:rsidR="00735BC0" w:rsidRDefault="00735BC0" w:rsidP="003442D1">
            <w:r w:rsidRPr="00147637">
              <w:rPr>
                <w:rFonts w:ascii="Arial" w:eastAsia="Times New Roman" w:hAnsi="Arial" w:cs="Arial"/>
                <w:color w:val="5E6464"/>
                <w:kern w:val="0"/>
                <w:sz w:val="28"/>
                <w:szCs w:val="28"/>
                <w:lang w:eastAsia="en-IE"/>
                <w14:ligatures w14:val="none"/>
              </w:rPr>
              <w:t>Studies</w:t>
            </w:r>
          </w:p>
        </w:tc>
        <w:tc>
          <w:tcPr>
            <w:tcW w:w="1570" w:type="dxa"/>
          </w:tcPr>
          <w:p w14:paraId="4FC07926" w14:textId="71E2EDDA" w:rsidR="00735BC0" w:rsidRDefault="00735BC0" w:rsidP="00735BC0">
            <w:r w:rsidRPr="00147637">
              <w:rPr>
                <w:rFonts w:ascii="Arial" w:eastAsia="Times New Roman" w:hAnsi="Arial" w:cs="Arial"/>
                <w:color w:val="5E6464"/>
                <w:kern w:val="0"/>
                <w:sz w:val="28"/>
                <w:szCs w:val="28"/>
                <w:lang w:eastAsia="en-IE"/>
                <w14:ligatures w14:val="none"/>
              </w:rPr>
              <w:t>Complete</w:t>
            </w:r>
          </w:p>
        </w:tc>
      </w:tr>
      <w:tr w:rsidR="00735BC0" w14:paraId="768B4F5A" w14:textId="77777777" w:rsidTr="00735BC0">
        <w:tc>
          <w:tcPr>
            <w:tcW w:w="541" w:type="dxa"/>
          </w:tcPr>
          <w:p w14:paraId="407556C1" w14:textId="684A8551" w:rsidR="00735BC0" w:rsidRDefault="00735BC0" w:rsidP="00735BC0">
            <w:r w:rsidRPr="00147637">
              <w:rPr>
                <w:rFonts w:ascii="Arial" w:eastAsia="Times New Roman" w:hAnsi="Arial" w:cs="Arial"/>
                <w:b/>
                <w:bCs/>
                <w:color w:val="5E6464"/>
                <w:kern w:val="0"/>
                <w:lang w:eastAsia="en-IE"/>
                <w14:ligatures w14:val="none"/>
              </w:rPr>
              <w:t>8</w:t>
            </w:r>
          </w:p>
        </w:tc>
        <w:tc>
          <w:tcPr>
            <w:tcW w:w="1750" w:type="dxa"/>
          </w:tcPr>
          <w:p w14:paraId="708DFB8F" w14:textId="0DE96D83" w:rsidR="00735BC0" w:rsidRDefault="00735BC0" w:rsidP="00735BC0">
            <w:r w:rsidRPr="00147637">
              <w:rPr>
                <w:rFonts w:ascii="Arial" w:eastAsia="Times New Roman" w:hAnsi="Arial" w:cs="Arial"/>
                <w:b/>
                <w:bCs/>
                <w:color w:val="5E6464"/>
                <w:kern w:val="0"/>
                <w:sz w:val="20"/>
                <w:szCs w:val="20"/>
                <w:lang w:eastAsia="en-IE"/>
                <w14:ligatures w14:val="none"/>
              </w:rPr>
              <w:t>Personal Outlook</w:t>
            </w:r>
          </w:p>
        </w:tc>
        <w:tc>
          <w:tcPr>
            <w:tcW w:w="2760" w:type="dxa"/>
          </w:tcPr>
          <w:p w14:paraId="0DD240E4" w14:textId="77777777" w:rsidR="003442D1" w:rsidRPr="003442D1" w:rsidRDefault="003442D1" w:rsidP="003442D1">
            <w:pPr>
              <w:rPr>
                <w:rFonts w:ascii="Arial" w:eastAsia="Times New Roman" w:hAnsi="Arial" w:cs="Arial"/>
                <w:color w:val="5E6464"/>
                <w:kern w:val="0"/>
                <w:sz w:val="28"/>
                <w:szCs w:val="28"/>
                <w:lang w:eastAsia="en-IE"/>
                <w14:ligatures w14:val="none"/>
              </w:rPr>
            </w:pPr>
            <w:r w:rsidRPr="003442D1">
              <w:rPr>
                <w:rFonts w:ascii="Arial" w:eastAsia="Times New Roman" w:hAnsi="Arial" w:cs="Arial"/>
                <w:color w:val="5E6464"/>
                <w:kern w:val="0"/>
                <w:sz w:val="28"/>
                <w:szCs w:val="28"/>
                <w:lang w:eastAsia="en-IE"/>
                <w14:ligatures w14:val="none"/>
              </w:rPr>
              <w:t xml:space="preserve">In both History and Philosophy, postgraduate students are generally supported well and are aware that there is someone to talk to in the person of the programme director. Programme Directors, Supervisors and GRC members in History and Philosophy regularly direct students to university supports outside the School. Information on how to access these supports are provided in the Programme Handbooks. </w:t>
            </w:r>
          </w:p>
          <w:p w14:paraId="11F887CD" w14:textId="353220FF" w:rsidR="00735BC0" w:rsidRDefault="003442D1" w:rsidP="003442D1">
            <w:r w:rsidRPr="003442D1">
              <w:rPr>
                <w:rFonts w:ascii="Arial" w:eastAsia="Times New Roman" w:hAnsi="Arial" w:cs="Arial"/>
                <w:color w:val="5E6464"/>
                <w:kern w:val="0"/>
                <w:sz w:val="28"/>
                <w:szCs w:val="28"/>
                <w:lang w:eastAsia="en-IE"/>
                <w14:ligatures w14:val="none"/>
              </w:rPr>
              <w:t>The survey results indicate that students suffer from poor work-life balance, and this is not surprising, given that several students in the School are unfunded and must work in paid</w:t>
            </w:r>
            <w:r>
              <w:rPr>
                <w:rFonts w:ascii="Arial" w:eastAsia="Times New Roman" w:hAnsi="Arial" w:cs="Arial"/>
                <w:color w:val="5E6464"/>
                <w:kern w:val="0"/>
                <w:sz w:val="28"/>
                <w:szCs w:val="28"/>
                <w:lang w:eastAsia="en-IE"/>
                <w14:ligatures w14:val="none"/>
              </w:rPr>
              <w:t xml:space="preserve"> </w:t>
            </w:r>
            <w:r w:rsidR="00735BC0" w:rsidRPr="00147637">
              <w:rPr>
                <w:rFonts w:ascii="Arial" w:eastAsia="Times New Roman" w:hAnsi="Arial" w:cs="Arial"/>
                <w:color w:val="5E6464"/>
                <w:kern w:val="0"/>
                <w:sz w:val="28"/>
                <w:szCs w:val="28"/>
                <w:lang w:eastAsia="en-IE"/>
                <w14:ligatures w14:val="none"/>
              </w:rPr>
              <w:t xml:space="preserve">employment to support their studies. </w:t>
            </w:r>
            <w:r w:rsidR="00735BC0">
              <w:rPr>
                <w:rFonts w:ascii="Arial" w:eastAsia="Times New Roman" w:hAnsi="Arial" w:cs="Arial"/>
                <w:color w:val="5E6464"/>
                <w:kern w:val="0"/>
                <w:sz w:val="28"/>
                <w:szCs w:val="28"/>
                <w:lang w:eastAsia="en-IE"/>
                <w14:ligatures w14:val="none"/>
              </w:rPr>
              <w:t xml:space="preserve">This has </w:t>
            </w:r>
            <w:r w:rsidR="00735BC0">
              <w:rPr>
                <w:rFonts w:ascii="Arial" w:eastAsia="Times New Roman" w:hAnsi="Arial" w:cs="Arial"/>
                <w:color w:val="5E6464"/>
                <w:kern w:val="0"/>
                <w:sz w:val="28"/>
                <w:szCs w:val="28"/>
                <w:lang w:eastAsia="en-IE"/>
                <w14:ligatures w14:val="none"/>
              </w:rPr>
              <w:lastRenderedPageBreak/>
              <w:t>been compounded by the</w:t>
            </w:r>
            <w:r w:rsidR="00E1784D">
              <w:rPr>
                <w:rFonts w:ascii="Arial" w:eastAsia="Times New Roman" w:hAnsi="Arial" w:cs="Arial"/>
                <w:color w:val="5E6464"/>
                <w:kern w:val="0"/>
                <w:sz w:val="28"/>
                <w:szCs w:val="28"/>
                <w:lang w:eastAsia="en-IE"/>
                <w14:ligatures w14:val="none"/>
              </w:rPr>
              <w:t xml:space="preserve"> </w:t>
            </w:r>
            <w:r w:rsidR="00735BC0">
              <w:rPr>
                <w:rFonts w:ascii="Arial" w:eastAsia="Times New Roman" w:hAnsi="Arial" w:cs="Arial"/>
                <w:color w:val="5E6464"/>
                <w:kern w:val="0"/>
                <w:sz w:val="28"/>
                <w:szCs w:val="28"/>
                <w:lang w:eastAsia="en-IE"/>
                <w14:ligatures w14:val="none"/>
              </w:rPr>
              <w:t xml:space="preserve">discontinuation of the Galway Scholarship and it is noteworthy that according to the latest survey the CASSCS has the highest percentage of self-funded students in the University, by a considerable margin. </w:t>
            </w:r>
            <w:r w:rsidR="00735BC0" w:rsidRPr="00147637">
              <w:rPr>
                <w:rFonts w:ascii="Arial" w:eastAsia="Times New Roman" w:hAnsi="Arial" w:cs="Arial"/>
                <w:color w:val="5E6464"/>
                <w:kern w:val="0"/>
                <w:sz w:val="28"/>
                <w:szCs w:val="28"/>
                <w:lang w:eastAsia="en-IE"/>
                <w14:ligatures w14:val="none"/>
              </w:rPr>
              <w:t>This often results in students applying for a leave of absence, which interrupts their studies. Further opportunities for financial support for postgraduate students might help remedy the problem.</w:t>
            </w:r>
          </w:p>
        </w:tc>
        <w:tc>
          <w:tcPr>
            <w:tcW w:w="2395" w:type="dxa"/>
          </w:tcPr>
          <w:p w14:paraId="723B877B" w14:textId="77777777" w:rsidR="00735BC0" w:rsidRPr="00147637" w:rsidRDefault="00735BC0" w:rsidP="003442D1">
            <w:pPr>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lastRenderedPageBreak/>
              <w:t>Postgraduate</w:t>
            </w:r>
          </w:p>
          <w:p w14:paraId="70C96115" w14:textId="77777777" w:rsidR="00735BC0" w:rsidRPr="00147637" w:rsidRDefault="00735BC0" w:rsidP="003442D1">
            <w:pPr>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Programme Directors,</w:t>
            </w:r>
          </w:p>
          <w:p w14:paraId="789E55F1" w14:textId="77777777" w:rsidR="00735BC0" w:rsidRPr="00147637" w:rsidRDefault="00735BC0" w:rsidP="003442D1">
            <w:pPr>
              <w:ind w:left="67"/>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Supervisors,</w:t>
            </w:r>
          </w:p>
          <w:p w14:paraId="067E77DA" w14:textId="6D53ED5E" w:rsidR="00735BC0" w:rsidRDefault="00735BC0" w:rsidP="003442D1">
            <w:r w:rsidRPr="00147637">
              <w:rPr>
                <w:rFonts w:ascii="Arial" w:eastAsia="Times New Roman" w:hAnsi="Arial" w:cs="Arial"/>
                <w:color w:val="5E6464"/>
                <w:kern w:val="0"/>
                <w:sz w:val="28"/>
                <w:szCs w:val="28"/>
                <w:lang w:eastAsia="en-IE"/>
                <w14:ligatures w14:val="none"/>
              </w:rPr>
              <w:t>CASSCS, </w:t>
            </w:r>
          </w:p>
        </w:tc>
        <w:tc>
          <w:tcPr>
            <w:tcW w:w="1570" w:type="dxa"/>
          </w:tcPr>
          <w:p w14:paraId="3CC89866" w14:textId="47C621DD" w:rsidR="00735BC0" w:rsidRDefault="00735BC0" w:rsidP="00735BC0">
            <w:r w:rsidRPr="00147637">
              <w:rPr>
                <w:rFonts w:ascii="Arial" w:eastAsia="Times New Roman" w:hAnsi="Arial" w:cs="Arial"/>
                <w:color w:val="5E6464"/>
                <w:kern w:val="0"/>
                <w:sz w:val="28"/>
                <w:szCs w:val="28"/>
                <w:lang w:eastAsia="en-IE"/>
                <w14:ligatures w14:val="none"/>
              </w:rPr>
              <w:t>In progress</w:t>
            </w:r>
          </w:p>
        </w:tc>
      </w:tr>
      <w:tr w:rsidR="00735BC0" w14:paraId="23C660D3" w14:textId="77777777" w:rsidTr="00735BC0">
        <w:tc>
          <w:tcPr>
            <w:tcW w:w="541" w:type="dxa"/>
          </w:tcPr>
          <w:p w14:paraId="597028C7" w14:textId="65DCA947" w:rsidR="00735BC0" w:rsidRDefault="00735BC0" w:rsidP="00735BC0">
            <w:r>
              <w:rPr>
                <w:rFonts w:ascii="Arial" w:eastAsia="Times New Roman" w:hAnsi="Arial" w:cs="Arial"/>
                <w:color w:val="5E6464"/>
                <w:kern w:val="0"/>
                <w:lang w:eastAsia="en-IE"/>
                <w14:ligatures w14:val="none"/>
              </w:rPr>
              <w:t>9</w:t>
            </w:r>
          </w:p>
        </w:tc>
        <w:tc>
          <w:tcPr>
            <w:tcW w:w="1750" w:type="dxa"/>
          </w:tcPr>
          <w:p w14:paraId="5D56FF67" w14:textId="77777777" w:rsidR="00735BC0" w:rsidRPr="00147637" w:rsidRDefault="00735BC0" w:rsidP="00735BC0">
            <w:pPr>
              <w:spacing w:after="1"/>
              <w:ind w:right="64"/>
              <w:jc w:val="center"/>
              <w:rPr>
                <w:rFonts w:ascii="Arial" w:eastAsia="Times New Roman" w:hAnsi="Arial" w:cs="Arial"/>
                <w:color w:val="5E6464"/>
                <w:kern w:val="0"/>
                <w:lang w:eastAsia="en-IE"/>
                <w14:ligatures w14:val="none"/>
              </w:rPr>
            </w:pPr>
            <w:r w:rsidRPr="00147637">
              <w:rPr>
                <w:rFonts w:ascii="Arial" w:eastAsia="Times New Roman" w:hAnsi="Arial" w:cs="Arial"/>
                <w:b/>
                <w:bCs/>
                <w:color w:val="5E6464"/>
                <w:kern w:val="0"/>
                <w:sz w:val="20"/>
                <w:szCs w:val="20"/>
                <w:lang w:eastAsia="en-IE"/>
                <w14:ligatures w14:val="none"/>
              </w:rPr>
              <w:t>Development</w:t>
            </w:r>
          </w:p>
          <w:p w14:paraId="3ED94883" w14:textId="6D9100DC" w:rsidR="00735BC0" w:rsidRDefault="00735BC0" w:rsidP="00735BC0">
            <w:r w:rsidRPr="00147637">
              <w:rPr>
                <w:rFonts w:ascii="Arial" w:eastAsia="Times New Roman" w:hAnsi="Arial" w:cs="Arial"/>
                <w:b/>
                <w:bCs/>
                <w:color w:val="5E6464"/>
                <w:kern w:val="0"/>
                <w:sz w:val="20"/>
                <w:szCs w:val="20"/>
                <w:lang w:eastAsia="en-IE"/>
                <w14:ligatures w14:val="none"/>
              </w:rPr>
              <w:t>Opportunities  </w:t>
            </w:r>
          </w:p>
        </w:tc>
        <w:tc>
          <w:tcPr>
            <w:tcW w:w="2760" w:type="dxa"/>
          </w:tcPr>
          <w:p w14:paraId="30BFAAD9" w14:textId="53FDF603" w:rsidR="00735BC0" w:rsidRDefault="00735BC0" w:rsidP="00735BC0">
            <w:r w:rsidRPr="00147637">
              <w:rPr>
                <w:rFonts w:ascii="Arial" w:eastAsia="Times New Roman" w:hAnsi="Arial" w:cs="Arial"/>
                <w:color w:val="5E6464"/>
                <w:kern w:val="0"/>
                <w:sz w:val="28"/>
                <w:szCs w:val="28"/>
                <w:lang w:eastAsia="en-IE"/>
                <w14:ligatures w14:val="none"/>
              </w:rPr>
              <w:t xml:space="preserve">Teaching: students have the opportunity to teach tutorials but these opportunities are subject to budgetary constraints. The remuneration for tutorial teaching is unattractive for many of the School’s postgraduate students. All students who teach are encouraged to take teaching </w:t>
            </w:r>
            <w:r w:rsidRPr="00147637">
              <w:rPr>
                <w:rFonts w:ascii="Arial" w:eastAsia="Times New Roman" w:hAnsi="Arial" w:cs="Arial"/>
                <w:color w:val="5E6464"/>
                <w:kern w:val="0"/>
                <w:sz w:val="28"/>
                <w:szCs w:val="28"/>
                <w:lang w:eastAsia="en-IE"/>
                <w14:ligatures w14:val="none"/>
              </w:rPr>
              <w:lastRenderedPageBreak/>
              <w:t>training modules offered on the Structured PhD. It would be beneficial if PhD students were to be offered more opportunities to lecture on occasion to improve their CVs, but these opportunities are subject to budgetary conditions.</w:t>
            </w:r>
          </w:p>
        </w:tc>
        <w:tc>
          <w:tcPr>
            <w:tcW w:w="2395" w:type="dxa"/>
          </w:tcPr>
          <w:p w14:paraId="5FEC86B3" w14:textId="77777777" w:rsidR="00735BC0" w:rsidRPr="00147637" w:rsidRDefault="00735BC0" w:rsidP="003442D1">
            <w:pPr>
              <w:ind w:right="62"/>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lastRenderedPageBreak/>
              <w:t>PG</w:t>
            </w:r>
          </w:p>
          <w:p w14:paraId="0FF87099" w14:textId="77777777" w:rsidR="00735BC0" w:rsidRPr="00147637" w:rsidRDefault="00735BC0" w:rsidP="003442D1">
            <w:pPr>
              <w:ind w:left="89"/>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Programme</w:t>
            </w:r>
          </w:p>
          <w:p w14:paraId="490462D1" w14:textId="77777777" w:rsidR="00735BC0" w:rsidRPr="00147637" w:rsidRDefault="00735BC0" w:rsidP="003442D1">
            <w:pPr>
              <w:ind w:right="61"/>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Directors,</w:t>
            </w:r>
          </w:p>
          <w:p w14:paraId="484FBF78" w14:textId="77777777" w:rsidR="00735BC0" w:rsidRPr="00147637" w:rsidRDefault="00735BC0" w:rsidP="003442D1">
            <w:pPr>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Supervisors, PG</w:t>
            </w:r>
          </w:p>
          <w:p w14:paraId="36714CBD" w14:textId="77777777" w:rsidR="00735BC0" w:rsidRPr="00147637" w:rsidRDefault="00735BC0" w:rsidP="003442D1">
            <w:pPr>
              <w:spacing w:after="2" w:line="257" w:lineRule="atLeast"/>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Programmes Teaching</w:t>
            </w:r>
          </w:p>
          <w:p w14:paraId="3399C8F3" w14:textId="77777777" w:rsidR="00735BC0" w:rsidRPr="00147637" w:rsidRDefault="00735BC0" w:rsidP="003442D1">
            <w:pPr>
              <w:ind w:left="72"/>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Staff, HODs,</w:t>
            </w:r>
          </w:p>
          <w:p w14:paraId="440A17D4" w14:textId="2DBEE766" w:rsidR="00735BC0" w:rsidRDefault="00735BC0" w:rsidP="003442D1">
            <w:r w:rsidRPr="00147637">
              <w:rPr>
                <w:rFonts w:ascii="Arial" w:eastAsia="Times New Roman" w:hAnsi="Arial" w:cs="Arial"/>
                <w:color w:val="5E6464"/>
                <w:kern w:val="0"/>
                <w:sz w:val="28"/>
                <w:szCs w:val="28"/>
                <w:lang w:eastAsia="en-IE"/>
                <w14:ligatures w14:val="none"/>
              </w:rPr>
              <w:t>HOS, Career</w:t>
            </w:r>
          </w:p>
        </w:tc>
        <w:tc>
          <w:tcPr>
            <w:tcW w:w="1570" w:type="dxa"/>
          </w:tcPr>
          <w:p w14:paraId="5241076A" w14:textId="0FBFF4B9" w:rsidR="00735BC0" w:rsidRDefault="00735BC0" w:rsidP="00735BC0">
            <w:r w:rsidRPr="00147637">
              <w:rPr>
                <w:rFonts w:ascii="Arial" w:eastAsia="Times New Roman" w:hAnsi="Arial" w:cs="Arial"/>
                <w:color w:val="5E6464"/>
                <w:kern w:val="0"/>
                <w:sz w:val="28"/>
                <w:szCs w:val="28"/>
                <w:lang w:eastAsia="en-IE"/>
                <w14:ligatures w14:val="none"/>
              </w:rPr>
              <w:t>In progress</w:t>
            </w:r>
          </w:p>
        </w:tc>
      </w:tr>
      <w:tr w:rsidR="00735BC0" w14:paraId="38F48474" w14:textId="77777777" w:rsidTr="00735BC0">
        <w:tc>
          <w:tcPr>
            <w:tcW w:w="541" w:type="dxa"/>
          </w:tcPr>
          <w:p w14:paraId="0C7D4709" w14:textId="510C76F2" w:rsidR="00735BC0" w:rsidRDefault="00735BC0" w:rsidP="00735BC0">
            <w:r w:rsidRPr="00147637">
              <w:rPr>
                <w:rFonts w:ascii="Arial" w:eastAsia="Times New Roman" w:hAnsi="Arial" w:cs="Arial"/>
                <w:b/>
                <w:bCs/>
                <w:color w:val="5E6464"/>
                <w:kern w:val="0"/>
                <w:lang w:eastAsia="en-IE"/>
                <w14:ligatures w14:val="none"/>
              </w:rPr>
              <w:t>1</w:t>
            </w:r>
            <w:r>
              <w:rPr>
                <w:rFonts w:ascii="Arial" w:eastAsia="Times New Roman" w:hAnsi="Arial" w:cs="Arial"/>
                <w:b/>
                <w:bCs/>
                <w:color w:val="5E6464"/>
                <w:kern w:val="0"/>
                <w:lang w:eastAsia="en-IE"/>
                <w14:ligatures w14:val="none"/>
              </w:rPr>
              <w:t>0</w:t>
            </w:r>
          </w:p>
        </w:tc>
        <w:tc>
          <w:tcPr>
            <w:tcW w:w="1750" w:type="dxa"/>
          </w:tcPr>
          <w:p w14:paraId="3D1AE994" w14:textId="663C1095" w:rsidR="00735BC0" w:rsidRDefault="00735BC0" w:rsidP="00735BC0">
            <w:r w:rsidRPr="00147637">
              <w:rPr>
                <w:rFonts w:ascii="Arial" w:eastAsia="Times New Roman" w:hAnsi="Arial" w:cs="Arial"/>
                <w:b/>
                <w:bCs/>
                <w:color w:val="5E6464"/>
                <w:kern w:val="0"/>
                <w:sz w:val="20"/>
                <w:szCs w:val="20"/>
                <w:lang w:eastAsia="en-IE"/>
                <w14:ligatures w14:val="none"/>
              </w:rPr>
              <w:t>Motivations</w:t>
            </w:r>
          </w:p>
        </w:tc>
        <w:tc>
          <w:tcPr>
            <w:tcW w:w="2760" w:type="dxa"/>
          </w:tcPr>
          <w:p w14:paraId="4C7FAD47" w14:textId="295508D6" w:rsidR="00735BC0" w:rsidRDefault="00735BC0" w:rsidP="00735BC0">
            <w:r w:rsidRPr="00147637">
              <w:rPr>
                <w:rFonts w:ascii="Arial" w:eastAsia="Times New Roman" w:hAnsi="Arial" w:cs="Arial"/>
                <w:color w:val="5E6464"/>
                <w:kern w:val="0"/>
                <w:sz w:val="28"/>
                <w:szCs w:val="28"/>
                <w:lang w:eastAsia="en-IE"/>
                <w14:ligatures w14:val="none"/>
              </w:rPr>
              <w:t>Postgraduate research students primarily motivated by interest in their subject.</w:t>
            </w:r>
          </w:p>
        </w:tc>
        <w:tc>
          <w:tcPr>
            <w:tcW w:w="2395" w:type="dxa"/>
          </w:tcPr>
          <w:p w14:paraId="592766D1" w14:textId="3E40B204" w:rsidR="00735BC0" w:rsidRDefault="00735BC0" w:rsidP="00735BC0">
            <w:r w:rsidRPr="00147637">
              <w:rPr>
                <w:rFonts w:ascii="Arial" w:eastAsia="Times New Roman" w:hAnsi="Arial" w:cs="Arial"/>
                <w:color w:val="5E6464"/>
                <w:kern w:val="0"/>
                <w:sz w:val="28"/>
                <w:szCs w:val="28"/>
                <w:lang w:eastAsia="en-IE"/>
                <w14:ligatures w14:val="none"/>
              </w:rPr>
              <w:t> </w:t>
            </w:r>
          </w:p>
        </w:tc>
        <w:tc>
          <w:tcPr>
            <w:tcW w:w="1570" w:type="dxa"/>
          </w:tcPr>
          <w:p w14:paraId="57A03A97" w14:textId="77777777" w:rsidR="00735BC0" w:rsidRDefault="00735BC0" w:rsidP="00735BC0"/>
        </w:tc>
      </w:tr>
      <w:tr w:rsidR="00735BC0" w14:paraId="7B94D4A3" w14:textId="77777777" w:rsidTr="00735BC0">
        <w:tc>
          <w:tcPr>
            <w:tcW w:w="541" w:type="dxa"/>
          </w:tcPr>
          <w:p w14:paraId="178A2891" w14:textId="5AB16691" w:rsidR="00735BC0" w:rsidRDefault="00735BC0" w:rsidP="00735BC0">
            <w:r w:rsidRPr="00147637">
              <w:rPr>
                <w:rFonts w:ascii="Arial" w:eastAsia="Times New Roman" w:hAnsi="Arial" w:cs="Arial"/>
                <w:b/>
                <w:bCs/>
                <w:color w:val="5E6464"/>
                <w:kern w:val="0"/>
                <w:lang w:eastAsia="en-IE"/>
                <w14:ligatures w14:val="none"/>
              </w:rPr>
              <w:t>1</w:t>
            </w:r>
            <w:r>
              <w:rPr>
                <w:rFonts w:ascii="Arial" w:eastAsia="Times New Roman" w:hAnsi="Arial" w:cs="Arial"/>
                <w:b/>
                <w:bCs/>
                <w:color w:val="5E6464"/>
                <w:kern w:val="0"/>
                <w:lang w:eastAsia="en-IE"/>
                <w14:ligatures w14:val="none"/>
              </w:rPr>
              <w:t>1</w:t>
            </w:r>
          </w:p>
        </w:tc>
        <w:tc>
          <w:tcPr>
            <w:tcW w:w="1750" w:type="dxa"/>
          </w:tcPr>
          <w:p w14:paraId="2A42EEA9" w14:textId="62B8B911" w:rsidR="00735BC0" w:rsidRDefault="00735BC0" w:rsidP="00735BC0">
            <w:r w:rsidRPr="00147637">
              <w:rPr>
                <w:rFonts w:ascii="Arial" w:eastAsia="Times New Roman" w:hAnsi="Arial" w:cs="Arial"/>
                <w:b/>
                <w:bCs/>
                <w:color w:val="5E6464"/>
                <w:kern w:val="0"/>
                <w:sz w:val="20"/>
                <w:szCs w:val="20"/>
                <w:lang w:eastAsia="en-IE"/>
                <w14:ligatures w14:val="none"/>
              </w:rPr>
              <w:t>Career</w:t>
            </w:r>
          </w:p>
        </w:tc>
        <w:tc>
          <w:tcPr>
            <w:tcW w:w="2760" w:type="dxa"/>
          </w:tcPr>
          <w:p w14:paraId="64CA94C5" w14:textId="63A0ACB2" w:rsidR="00735BC0" w:rsidRDefault="00735BC0" w:rsidP="00735BC0">
            <w:r w:rsidRPr="00147637">
              <w:rPr>
                <w:rFonts w:ascii="Arial" w:eastAsia="Times New Roman" w:hAnsi="Arial" w:cs="Arial"/>
                <w:color w:val="5E6464"/>
                <w:kern w:val="0"/>
                <w:sz w:val="28"/>
                <w:szCs w:val="28"/>
                <w:lang w:eastAsia="en-IE"/>
                <w14:ligatures w14:val="none"/>
              </w:rPr>
              <w:t>Most research students wish to pursue an academic career. This result stresses the importance of providing teaching experience for all postgraduate researchers who wish to avail of the opportunity. Unfortunately, as indicated above, the availability of teaching is subject to budgetary constraints. </w:t>
            </w:r>
          </w:p>
        </w:tc>
        <w:tc>
          <w:tcPr>
            <w:tcW w:w="2395" w:type="dxa"/>
          </w:tcPr>
          <w:p w14:paraId="260E1B9B" w14:textId="77777777" w:rsidR="00735BC0" w:rsidRPr="00147637" w:rsidRDefault="00735BC0" w:rsidP="00735BC0">
            <w:pPr>
              <w:ind w:right="62"/>
              <w:jc w:val="center"/>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Head of</w:t>
            </w:r>
          </w:p>
          <w:p w14:paraId="0645D537" w14:textId="77777777" w:rsidR="00735BC0" w:rsidRPr="00147637" w:rsidRDefault="00735BC0" w:rsidP="00735BC0">
            <w:pPr>
              <w:ind w:right="61"/>
              <w:jc w:val="center"/>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School,</w:t>
            </w:r>
          </w:p>
          <w:p w14:paraId="40115288" w14:textId="77777777" w:rsidR="00735BC0" w:rsidRPr="00147637" w:rsidRDefault="00735BC0" w:rsidP="00735BC0">
            <w:pPr>
              <w:ind w:right="63"/>
              <w:jc w:val="center"/>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CASCCS,</w:t>
            </w:r>
          </w:p>
          <w:p w14:paraId="7398040B" w14:textId="77777777" w:rsidR="00735BC0" w:rsidRPr="00147637" w:rsidRDefault="00735BC0" w:rsidP="00735BC0">
            <w:pPr>
              <w:ind w:right="61"/>
              <w:jc w:val="center"/>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Graduate</w:t>
            </w:r>
          </w:p>
          <w:p w14:paraId="4ABA3F6E" w14:textId="29E015A1" w:rsidR="00735BC0" w:rsidRDefault="00735BC0" w:rsidP="00735BC0">
            <w:r w:rsidRPr="00147637">
              <w:rPr>
                <w:rFonts w:ascii="Arial" w:eastAsia="Times New Roman" w:hAnsi="Arial" w:cs="Arial"/>
                <w:color w:val="5E6464"/>
                <w:kern w:val="0"/>
                <w:sz w:val="28"/>
                <w:szCs w:val="28"/>
                <w:lang w:eastAsia="en-IE"/>
                <w14:ligatures w14:val="none"/>
              </w:rPr>
              <w:t>Studies</w:t>
            </w:r>
          </w:p>
        </w:tc>
        <w:tc>
          <w:tcPr>
            <w:tcW w:w="1570" w:type="dxa"/>
          </w:tcPr>
          <w:p w14:paraId="66202E15" w14:textId="77777777" w:rsidR="00735BC0" w:rsidRDefault="00735BC0" w:rsidP="00735BC0"/>
        </w:tc>
      </w:tr>
      <w:tr w:rsidR="00735BC0" w14:paraId="071F0FD5" w14:textId="77777777" w:rsidTr="00735BC0">
        <w:tc>
          <w:tcPr>
            <w:tcW w:w="541" w:type="dxa"/>
          </w:tcPr>
          <w:p w14:paraId="17AE5878" w14:textId="4D60381B" w:rsidR="00735BC0" w:rsidRDefault="00735BC0" w:rsidP="00735BC0">
            <w:r w:rsidRPr="00147637">
              <w:rPr>
                <w:rFonts w:ascii="Arial" w:eastAsia="Times New Roman" w:hAnsi="Arial" w:cs="Arial"/>
                <w:b/>
                <w:bCs/>
                <w:color w:val="5E6464"/>
                <w:kern w:val="0"/>
                <w:lang w:eastAsia="en-IE"/>
                <w14:ligatures w14:val="none"/>
              </w:rPr>
              <w:t>1</w:t>
            </w:r>
            <w:r>
              <w:rPr>
                <w:rFonts w:ascii="Arial" w:eastAsia="Times New Roman" w:hAnsi="Arial" w:cs="Arial"/>
                <w:b/>
                <w:bCs/>
                <w:color w:val="5E6464"/>
                <w:kern w:val="0"/>
                <w:lang w:eastAsia="en-IE"/>
                <w14:ligatures w14:val="none"/>
              </w:rPr>
              <w:t>2</w:t>
            </w:r>
          </w:p>
        </w:tc>
        <w:tc>
          <w:tcPr>
            <w:tcW w:w="1750" w:type="dxa"/>
          </w:tcPr>
          <w:p w14:paraId="1684B2C3" w14:textId="7F55528D" w:rsidR="00735BC0" w:rsidRDefault="00735BC0" w:rsidP="00735BC0">
            <w:r w:rsidRPr="00147637">
              <w:rPr>
                <w:rFonts w:ascii="Arial" w:eastAsia="Times New Roman" w:hAnsi="Arial" w:cs="Arial"/>
                <w:b/>
                <w:bCs/>
                <w:color w:val="5E6464"/>
                <w:kern w:val="0"/>
                <w:sz w:val="20"/>
                <w:szCs w:val="20"/>
                <w:lang w:eastAsia="en-IE"/>
                <w14:ligatures w14:val="none"/>
              </w:rPr>
              <w:t>Overall Experience </w:t>
            </w:r>
          </w:p>
        </w:tc>
        <w:tc>
          <w:tcPr>
            <w:tcW w:w="2760" w:type="dxa"/>
          </w:tcPr>
          <w:p w14:paraId="7BCA9B08" w14:textId="074CD6E6" w:rsidR="00735BC0" w:rsidRDefault="00735BC0" w:rsidP="00735BC0">
            <w:r w:rsidRPr="00147637">
              <w:rPr>
                <w:rFonts w:ascii="Arial" w:eastAsia="Times New Roman" w:hAnsi="Arial" w:cs="Arial"/>
                <w:color w:val="5E6464"/>
                <w:kern w:val="0"/>
                <w:sz w:val="28"/>
                <w:szCs w:val="28"/>
                <w:lang w:eastAsia="en-IE"/>
                <w14:ligatures w14:val="none"/>
              </w:rPr>
              <w:t xml:space="preserve">Students in History and Philosophy are mostly satisfied with their experience. They are encouraged to consult with the </w:t>
            </w:r>
            <w:r w:rsidRPr="00147637">
              <w:rPr>
                <w:rFonts w:ascii="Arial" w:eastAsia="Times New Roman" w:hAnsi="Arial" w:cs="Arial"/>
                <w:color w:val="5E6464"/>
                <w:kern w:val="0"/>
                <w:sz w:val="28"/>
                <w:szCs w:val="28"/>
                <w:lang w:eastAsia="en-IE"/>
                <w14:ligatures w14:val="none"/>
              </w:rPr>
              <w:lastRenderedPageBreak/>
              <w:t>Programme Director, supervisor or GRC members if they are unsatisfied with some aspect of the</w:t>
            </w:r>
            <w:r>
              <w:rPr>
                <w:rFonts w:ascii="Arial" w:eastAsia="Times New Roman" w:hAnsi="Arial" w:cs="Arial"/>
                <w:color w:val="5E6464"/>
                <w:kern w:val="0"/>
                <w:sz w:val="28"/>
                <w:szCs w:val="28"/>
                <w:lang w:eastAsia="en-IE"/>
                <w14:ligatures w14:val="none"/>
              </w:rPr>
              <w:t xml:space="preserve"> </w:t>
            </w:r>
            <w:r w:rsidRPr="00147637">
              <w:rPr>
                <w:rFonts w:ascii="Arial" w:eastAsia="Times New Roman" w:hAnsi="Arial" w:cs="Arial"/>
                <w:color w:val="5E6464"/>
                <w:kern w:val="0"/>
                <w:sz w:val="28"/>
                <w:szCs w:val="28"/>
                <w:lang w:eastAsia="en-IE"/>
                <w14:ligatures w14:val="none"/>
              </w:rPr>
              <w:t>programme. Students are guaranteed a swift response. </w:t>
            </w:r>
          </w:p>
        </w:tc>
        <w:tc>
          <w:tcPr>
            <w:tcW w:w="2395" w:type="dxa"/>
          </w:tcPr>
          <w:p w14:paraId="29DCE9C8" w14:textId="77777777" w:rsidR="00735BC0" w:rsidRPr="00147637" w:rsidRDefault="00735BC0" w:rsidP="00735BC0">
            <w:pPr>
              <w:ind w:right="62"/>
              <w:jc w:val="center"/>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lastRenderedPageBreak/>
              <w:t>Heads of</w:t>
            </w:r>
          </w:p>
          <w:p w14:paraId="1B01684A" w14:textId="77777777" w:rsidR="00735BC0" w:rsidRPr="00147637" w:rsidRDefault="00735BC0" w:rsidP="00735BC0">
            <w:pPr>
              <w:jc w:val="center"/>
              <w:rPr>
                <w:rFonts w:ascii="Arial" w:eastAsia="Times New Roman" w:hAnsi="Arial" w:cs="Arial"/>
                <w:color w:val="5E6464"/>
                <w:kern w:val="0"/>
                <w:lang w:eastAsia="en-IE"/>
                <w14:ligatures w14:val="none"/>
              </w:rPr>
            </w:pPr>
            <w:r w:rsidRPr="00147637">
              <w:rPr>
                <w:rFonts w:ascii="Arial" w:eastAsia="Times New Roman" w:hAnsi="Arial" w:cs="Arial"/>
                <w:color w:val="5E6464"/>
                <w:kern w:val="0"/>
                <w:sz w:val="28"/>
                <w:szCs w:val="28"/>
                <w:lang w:eastAsia="en-IE"/>
                <w14:ligatures w14:val="none"/>
              </w:rPr>
              <w:t>Discipline, Programme Directors,</w:t>
            </w:r>
          </w:p>
          <w:p w14:paraId="26AA8AF4" w14:textId="200A8F10" w:rsidR="00735BC0" w:rsidRDefault="00735BC0" w:rsidP="00735BC0">
            <w:proofErr w:type="spellStart"/>
            <w:proofErr w:type="gramStart"/>
            <w:r w:rsidRPr="00147637">
              <w:rPr>
                <w:rFonts w:ascii="Arial" w:eastAsia="Times New Roman" w:hAnsi="Arial" w:cs="Arial"/>
                <w:color w:val="5E6464"/>
                <w:kern w:val="0"/>
                <w:sz w:val="28"/>
                <w:szCs w:val="28"/>
                <w:lang w:eastAsia="en-IE"/>
                <w14:ligatures w14:val="none"/>
              </w:rPr>
              <w:t>Supervisors,GRC</w:t>
            </w:r>
            <w:proofErr w:type="spellEnd"/>
            <w:proofErr w:type="gramEnd"/>
            <w:r w:rsidRPr="00147637">
              <w:rPr>
                <w:rFonts w:ascii="Arial" w:eastAsia="Times New Roman" w:hAnsi="Arial" w:cs="Arial"/>
                <w:color w:val="5E6464"/>
                <w:kern w:val="0"/>
                <w:sz w:val="28"/>
                <w:szCs w:val="28"/>
                <w:lang w:eastAsia="en-IE"/>
                <w14:ligatures w14:val="none"/>
              </w:rPr>
              <w:t xml:space="preserve"> members</w:t>
            </w:r>
          </w:p>
        </w:tc>
        <w:tc>
          <w:tcPr>
            <w:tcW w:w="1570" w:type="dxa"/>
          </w:tcPr>
          <w:p w14:paraId="77A16EA8" w14:textId="77777777" w:rsidR="00735BC0" w:rsidRDefault="00735BC0" w:rsidP="00735BC0"/>
        </w:tc>
      </w:tr>
    </w:tbl>
    <w:p w14:paraId="1B77B5B5" w14:textId="77777777" w:rsidR="00735BC0" w:rsidRPr="00735BC0" w:rsidRDefault="00735BC0">
      <w:pPr>
        <w:rPr>
          <w:rFonts w:ascii="Times New Roman" w:hAnsi="Times New Roman" w:cs="Times New Roman"/>
        </w:rPr>
      </w:pPr>
    </w:p>
    <w:sectPr w:rsidR="00735BC0" w:rsidRPr="00735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C0"/>
    <w:rsid w:val="003442D1"/>
    <w:rsid w:val="00735BC0"/>
    <w:rsid w:val="00E1784D"/>
    <w:rsid w:val="00E71B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1324"/>
  <w15:chartTrackingRefBased/>
  <w15:docId w15:val="{34F1A4F9-259D-4462-B48D-B09893ED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BC0"/>
  </w:style>
  <w:style w:type="paragraph" w:styleId="Heading1">
    <w:name w:val="heading 1"/>
    <w:basedOn w:val="Normal"/>
    <w:next w:val="Normal"/>
    <w:link w:val="Heading1Char"/>
    <w:uiPriority w:val="9"/>
    <w:qFormat/>
    <w:rsid w:val="00735B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B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B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B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B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B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B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B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B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B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B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B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B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B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B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B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B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BC0"/>
    <w:rPr>
      <w:rFonts w:eastAsiaTheme="majorEastAsia" w:cstheme="majorBidi"/>
      <w:color w:val="272727" w:themeColor="text1" w:themeTint="D8"/>
    </w:rPr>
  </w:style>
  <w:style w:type="paragraph" w:styleId="Title">
    <w:name w:val="Title"/>
    <w:basedOn w:val="Normal"/>
    <w:next w:val="Normal"/>
    <w:link w:val="TitleChar"/>
    <w:uiPriority w:val="10"/>
    <w:qFormat/>
    <w:rsid w:val="00735B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B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B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B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BC0"/>
    <w:pPr>
      <w:spacing w:before="160"/>
      <w:jc w:val="center"/>
    </w:pPr>
    <w:rPr>
      <w:i/>
      <w:iCs/>
      <w:color w:val="404040" w:themeColor="text1" w:themeTint="BF"/>
    </w:rPr>
  </w:style>
  <w:style w:type="character" w:customStyle="1" w:styleId="QuoteChar">
    <w:name w:val="Quote Char"/>
    <w:basedOn w:val="DefaultParagraphFont"/>
    <w:link w:val="Quote"/>
    <w:uiPriority w:val="29"/>
    <w:rsid w:val="00735BC0"/>
    <w:rPr>
      <w:i/>
      <w:iCs/>
      <w:color w:val="404040" w:themeColor="text1" w:themeTint="BF"/>
    </w:rPr>
  </w:style>
  <w:style w:type="paragraph" w:styleId="ListParagraph">
    <w:name w:val="List Paragraph"/>
    <w:basedOn w:val="Normal"/>
    <w:uiPriority w:val="34"/>
    <w:qFormat/>
    <w:rsid w:val="00735BC0"/>
    <w:pPr>
      <w:ind w:left="720"/>
      <w:contextualSpacing/>
    </w:pPr>
  </w:style>
  <w:style w:type="character" w:styleId="IntenseEmphasis">
    <w:name w:val="Intense Emphasis"/>
    <w:basedOn w:val="DefaultParagraphFont"/>
    <w:uiPriority w:val="21"/>
    <w:qFormat/>
    <w:rsid w:val="00735BC0"/>
    <w:rPr>
      <w:i/>
      <w:iCs/>
      <w:color w:val="0F4761" w:themeColor="accent1" w:themeShade="BF"/>
    </w:rPr>
  </w:style>
  <w:style w:type="paragraph" w:styleId="IntenseQuote">
    <w:name w:val="Intense Quote"/>
    <w:basedOn w:val="Normal"/>
    <w:next w:val="Normal"/>
    <w:link w:val="IntenseQuoteChar"/>
    <w:uiPriority w:val="30"/>
    <w:qFormat/>
    <w:rsid w:val="00735B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BC0"/>
    <w:rPr>
      <w:i/>
      <w:iCs/>
      <w:color w:val="0F4761" w:themeColor="accent1" w:themeShade="BF"/>
    </w:rPr>
  </w:style>
  <w:style w:type="character" w:styleId="IntenseReference">
    <w:name w:val="Intense Reference"/>
    <w:basedOn w:val="DefaultParagraphFont"/>
    <w:uiPriority w:val="32"/>
    <w:qFormat/>
    <w:rsid w:val="00735BC0"/>
    <w:rPr>
      <w:b/>
      <w:bCs/>
      <w:smallCaps/>
      <w:color w:val="0F4761" w:themeColor="accent1" w:themeShade="BF"/>
      <w:spacing w:val="5"/>
    </w:rPr>
  </w:style>
  <w:style w:type="table" w:styleId="TableGrid">
    <w:name w:val="Table Grid"/>
    <w:basedOn w:val="TableNormal"/>
    <w:uiPriority w:val="39"/>
    <w:rsid w:val="0073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51DA713A5BE4DB914422C145C765D" ma:contentTypeVersion="18" ma:contentTypeDescription="Create a new document." ma:contentTypeScope="" ma:versionID="d9111cc2c46a2ddf1f3432036e774443">
  <xsd:schema xmlns:xsd="http://www.w3.org/2001/XMLSchema" xmlns:xs="http://www.w3.org/2001/XMLSchema" xmlns:p="http://schemas.microsoft.com/office/2006/metadata/properties" xmlns:ns2="115d27ae-6a50-4eec-a8c0-aa0138fe553c" xmlns:ns3="c759ece7-115b-4d09-a992-0736880850b1" targetNamespace="http://schemas.microsoft.com/office/2006/metadata/properties" ma:root="true" ma:fieldsID="43ef97ef01004ab7e56c245023f0d309" ns2:_="" ns3:_="">
    <xsd:import namespace="115d27ae-6a50-4eec-a8c0-aa0138fe553c"/>
    <xsd:import namespace="c759ece7-115b-4d09-a992-073688085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d27ae-6a50-4eec-a8c0-aa0138fe5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59ece7-115b-4d09-a992-0736880850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9e8db6-0a50-41bc-8a7a-6005367d3f8d}" ma:internalName="TaxCatchAll" ma:showField="CatchAllData" ma:web="c759ece7-115b-4d09-a992-073688085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d27ae-6a50-4eec-a8c0-aa0138fe553c">
      <Terms xmlns="http://schemas.microsoft.com/office/infopath/2007/PartnerControls"/>
    </lcf76f155ced4ddcb4097134ff3c332f>
    <TaxCatchAll xmlns="c759ece7-115b-4d09-a992-0736880850b1" xsi:nil="true"/>
  </documentManagement>
</p:properties>
</file>

<file path=customXml/itemProps1.xml><?xml version="1.0" encoding="utf-8"?>
<ds:datastoreItem xmlns:ds="http://schemas.openxmlformats.org/officeDocument/2006/customXml" ds:itemID="{6474673A-4AC3-47F7-B0F2-CA54476EF38D}"/>
</file>

<file path=customXml/itemProps2.xml><?xml version="1.0" encoding="utf-8"?>
<ds:datastoreItem xmlns:ds="http://schemas.openxmlformats.org/officeDocument/2006/customXml" ds:itemID="{B58EF575-245C-43A1-9A42-208A3348DE9A}"/>
</file>

<file path=customXml/itemProps3.xml><?xml version="1.0" encoding="utf-8"?>
<ds:datastoreItem xmlns:ds="http://schemas.openxmlformats.org/officeDocument/2006/customXml" ds:itemID="{1501C737-87F7-4515-9761-946FB0407132}"/>
</file>

<file path=docProps/app.xml><?xml version="1.0" encoding="utf-8"?>
<Properties xmlns="http://schemas.openxmlformats.org/officeDocument/2006/extended-properties" xmlns:vt="http://schemas.openxmlformats.org/officeDocument/2006/docPropsVTypes">
  <Template>Normal</Template>
  <TotalTime>1</TotalTime>
  <Pages>9</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Humanities</dc:creator>
  <cp:keywords/>
  <dc:description/>
  <cp:lastModifiedBy>Leech, Donal</cp:lastModifiedBy>
  <cp:revision>2</cp:revision>
  <dcterms:created xsi:type="dcterms:W3CDTF">2024-03-11T21:19:00Z</dcterms:created>
  <dcterms:modified xsi:type="dcterms:W3CDTF">2024-03-11T21:19:00Z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0x0101008D951DA713A5BE4DB914422C145C765D</vt:lpwstr>
  </property>
</Properties>
</file>