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0" distT="0" distL="0" distR="0">
            <wp:extent cx="2176461" cy="583663"/>
            <wp:effectExtent b="0" l="0" r="0" t="0"/>
            <wp:docPr descr="A close-up of a 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1" cy="583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8"/>
          <w:szCs w:val="28"/>
          <w:rtl w:val="0"/>
        </w:rPr>
        <w:t xml:space="preserve">Student Graduate Research Committee (GRC) Report - GS030 Form </w:t>
      </w:r>
    </w:p>
    <w:p w:rsidR="00000000" w:rsidDel="00000000" w:rsidP="00000000" w:rsidRDefault="00000000" w:rsidRPr="00000000" w14:paraId="00000004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2"/>
          <w:szCs w:val="22"/>
          <w:rtl w:val="0"/>
        </w:rPr>
        <w:t xml:space="preserve">To be completed by all research (PhD, MD and Research Masters) students and submitted to the GRC in advance of each review meeting with the GRC, as described in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section 5.8.3 of QA245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228.0" w:type="dxa"/>
        <w:tblLayout w:type="fixed"/>
        <w:tblLook w:val="0000"/>
      </w:tblPr>
      <w:tblGrid>
        <w:gridCol w:w="1679"/>
        <w:gridCol w:w="1090"/>
        <w:gridCol w:w="868"/>
        <w:gridCol w:w="868"/>
        <w:gridCol w:w="700"/>
        <w:gridCol w:w="1975"/>
        <w:gridCol w:w="799"/>
        <w:gridCol w:w="1066"/>
        <w:gridCol w:w="915"/>
        <w:tblGridChange w:id="0">
          <w:tblGrid>
            <w:gridCol w:w="1679"/>
            <w:gridCol w:w="1090"/>
            <w:gridCol w:w="868"/>
            <w:gridCol w:w="868"/>
            <w:gridCol w:w="700"/>
            <w:gridCol w:w="1975"/>
            <w:gridCol w:w="799"/>
            <w:gridCol w:w="1066"/>
            <w:gridCol w:w="91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9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Student Details and Training Record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Student Name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Student ID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Research discipline/subject area and code (0 ECTS)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Period covered by report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Programme Type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PhD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Masters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of programme</w:t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Full or Part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Primary Supervisor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GRC member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Required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Co-Supervisor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GRC member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Co-Supervisor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GRC member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Co-Supervisor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Co-Supervisor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Personal Development Plan (PDP)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Have you completed a PDP?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YES / NO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If YES, provide a copy to your GRC members prior to your meeting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If NO, please follow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 to relevant instructions on completing a PDP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Research Integrity Training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Have you completed online Research Integrity Training?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YES / NO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If YES, provide a copy of the certification to your GRC members prior to your meeting 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If NO, please enrol for training 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Link to Research Integrity Training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95.0" w:type="dxa"/>
        <w:jc w:val="left"/>
        <w:tblInd w:w="2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1"/>
        <w:gridCol w:w="8364"/>
        <w:tblGridChange w:id="0">
          <w:tblGrid>
            <w:gridCol w:w="1531"/>
            <w:gridCol w:w="8364"/>
          </w:tblGrid>
        </w:tblGridChange>
      </w:tblGrid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Proposed Title of Thesis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32.0" w:type="dxa"/>
        <w:jc w:val="left"/>
        <w:tblInd w:w="250.0" w:type="dxa"/>
        <w:tblLayout w:type="fixed"/>
        <w:tblLook w:val="0000"/>
      </w:tblPr>
      <w:tblGrid>
        <w:gridCol w:w="2258"/>
        <w:gridCol w:w="8174"/>
        <w:tblGridChange w:id="0">
          <w:tblGrid>
            <w:gridCol w:w="2258"/>
            <w:gridCol w:w="8174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Description of work completed during this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Research Question / Objectives / Hypothesis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Methodology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Results / Findings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Discussion including reflection on progress to date (challenges and successes)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Communication of your research (Publications, abstracts, presentations, conference attendance).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32.0" w:type="dxa"/>
        <w:jc w:val="left"/>
        <w:tblInd w:w="250.0" w:type="dxa"/>
        <w:tblLayout w:type="fixed"/>
        <w:tblLook w:val="0000"/>
      </w:tblPr>
      <w:tblGrid>
        <w:gridCol w:w="2866"/>
        <w:gridCol w:w="7566"/>
        <w:tblGridChange w:id="0">
          <w:tblGrid>
            <w:gridCol w:w="2866"/>
            <w:gridCol w:w="7566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Description of work to be completed during the next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Outline of work plan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Full-time PhD/MD students in years 3, 4 and later (part-time students in years 4, 5, 6 and later) and all full-time Research Masters students in all years (part-time students in years 2 and later)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should provide a detailed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completion plan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and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Gantt chart and share this plan and chart with their primary supervisor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35.0" w:type="dxa"/>
        <w:jc w:val="left"/>
        <w:tblInd w:w="250.0" w:type="dxa"/>
        <w:tblLayout w:type="fixed"/>
        <w:tblLook w:val="0000"/>
      </w:tblPr>
      <w:tblGrid>
        <w:gridCol w:w="4283"/>
        <w:gridCol w:w="6152"/>
        <w:tblGridChange w:id="0">
          <w:tblGrid>
            <w:gridCol w:w="4283"/>
            <w:gridCol w:w="6152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For students on Structured Research Programmes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Have you completed the required number of structured modules?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If not, what modules do you plan to take next year?</w:t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Module selection must be agreed with your supervisor.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Forward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information on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you have (or expect to have)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completed this academic year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your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 Not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input your module information here as your supervisor will provide module information to your GRC in the Supervisor report (GS-040) based on the information you provide to your Supervisor. </w:t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Format to send module information to your Supervisor. Repeat for each module: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 Code: _____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 Title: _____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module run through Canvas or Supervisor Assessed?: _____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Module Co-ordinator who will return marks to Canvas if appropriate: _____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ECTS to be awarded for successful completion of the module: _____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Forward screenshots or a downloaded copy of your registration statement for this academic year and all prior years of your research degree programme, indicating the modules for which you registered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to your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SUPERVISOR.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Module information is available through your 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highlight w:val="white"/>
                  <w:u w:val="single"/>
                  <w:vertAlign w:val="baseline"/>
                  <w:rtl w:val="0"/>
                </w:rPr>
                <w:t xml:space="preserve">student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you have completed any module for credit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another Irish University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please forward evidence of successful completion to your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 AND engage with your Discipline/School/College Administrator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ensure you receive credits. 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32.0" w:type="dxa"/>
        <w:jc w:val="left"/>
        <w:tblInd w:w="250.0" w:type="dxa"/>
        <w:tblLayout w:type="fixed"/>
        <w:tblLook w:val="0000"/>
      </w:tblPr>
      <w:tblGrid>
        <w:gridCol w:w="2258"/>
        <w:gridCol w:w="8174"/>
        <w:tblGridChange w:id="0">
          <w:tblGrid>
            <w:gridCol w:w="2258"/>
            <w:gridCol w:w="8174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Supervision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Indicate the approximate number, duration and significance of meetings held with your supervisor(s) in the reporting period.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Supervision can be discussed with the GRC at the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Note: Research students past their time limit (i.e. currently in or beyond Year 5 of Full time or Year 7 of Part time PhD) should report QUARTERLY to their GRC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32.0" w:type="dxa"/>
        <w:jc w:val="left"/>
        <w:tblInd w:w="250.0" w:type="dxa"/>
        <w:tblLayout w:type="fixed"/>
        <w:tblLook w:val="0000"/>
      </w:tblPr>
      <w:tblGrid>
        <w:gridCol w:w="2258"/>
        <w:gridCol w:w="8174"/>
        <w:tblGridChange w:id="0">
          <w:tblGrid>
            <w:gridCol w:w="2258"/>
            <w:gridCol w:w="8174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When do you expect to submit your thesis?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Target submission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Thesis and EOG 021 has been submitted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388.0" w:type="dxa"/>
        <w:jc w:val="left"/>
        <w:tblInd w:w="250.0" w:type="dxa"/>
        <w:tblLayout w:type="fixed"/>
        <w:tblLook w:val="0000"/>
      </w:tblPr>
      <w:tblGrid>
        <w:gridCol w:w="6918"/>
        <w:gridCol w:w="3470"/>
        <w:tblGridChange w:id="0">
          <w:tblGrid>
            <w:gridCol w:w="6918"/>
            <w:gridCol w:w="347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Student 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Submit to your designated GRC member(s) a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fully completed GS-030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PDP (if applicable)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 of completion of online research integrity training (if applicable)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9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8789"/>
        <w:tab w:val="left" w:leader="none" w:pos="8931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GS-030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2C02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rsid w:val="0087188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71882"/>
    <w:rPr>
      <w:rFonts w:eastAsia="Lucida Sans Unicode"/>
      <w:kern w:val="1"/>
      <w:sz w:val="24"/>
      <w:szCs w:val="24"/>
      <w:lang w:val="en-GB"/>
    </w:rPr>
  </w:style>
  <w:style w:type="paragraph" w:styleId="Footer">
    <w:name w:val="footer"/>
    <w:basedOn w:val="Normal"/>
    <w:link w:val="FooterChar"/>
    <w:rsid w:val="0087188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871882"/>
    <w:rPr>
      <w:rFonts w:eastAsia="Lucida Sans Unicode"/>
      <w:kern w:val="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71882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871882"/>
    <w:rPr>
      <w:rFonts w:ascii="Tahoma" w:cs="Tahoma" w:eastAsia="Lucida Sans Unicode" w:hAnsi="Tahoma"/>
      <w:kern w:val="1"/>
      <w:sz w:val="16"/>
      <w:szCs w:val="16"/>
      <w:lang w:val="en-GB"/>
    </w:rPr>
  </w:style>
  <w:style w:type="character" w:styleId="Hyperlink">
    <w:name w:val="Hyperlink"/>
    <w:uiPriority w:val="99"/>
    <w:unhideWhenUsed w:val="1"/>
    <w:rsid w:val="00770D0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F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F27D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F27D4"/>
    <w:rPr>
      <w:rFonts w:eastAsia="Lucida Sans Unicode"/>
      <w:kern w:val="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F27D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F27D4"/>
    <w:rPr>
      <w:rFonts w:eastAsia="Lucida Sans Unicode"/>
      <w:b w:val="1"/>
      <w:bCs w:val="1"/>
      <w:kern w:val="1"/>
      <w:lang w:val="en-GB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12ED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 w:val="1"/>
    <w:rsid w:val="005D784F"/>
    <w:pPr>
      <w:ind w:left="720"/>
      <w:contextualSpacing w:val="1"/>
    </w:pPr>
  </w:style>
  <w:style w:type="character" w:styleId="contentpasted1" w:customStyle="1">
    <w:name w:val="contentpasted1"/>
    <w:basedOn w:val="DefaultParagraphFont"/>
    <w:rsid w:val="00F22A04"/>
  </w:style>
  <w:style w:type="table" w:styleId="TableGrid1" w:customStyle="1">
    <w:name w:val="Table Grid1"/>
    <w:basedOn w:val="TableNormal"/>
    <w:next w:val="TableGrid"/>
    <w:uiPriority w:val="39"/>
    <w:rsid w:val="004F7AE1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39"/>
    <w:rsid w:val="00356936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D0F5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is.nuigalway.ie/app/f?p=21202:101" TargetMode="External"/><Relationship Id="rId10" Type="http://schemas.openxmlformats.org/officeDocument/2006/relationships/hyperlink" Target="https://www.universityofgalway.ie/researchcommunityportal/researchintegrity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nuigalwayie.sharepoint.com/sites/rdc/SitePages/Personal-Development-Planning-(PDP).asp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yofgalway.ie/media/graduatestudies/files/university_guidelines_for_research_degree_programme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KYh+4nwsnEMtCFbIVGPKvJpbA==">CgMxLjA4AHIhMVE0ajRFUWVyOUtjUEpWT0hKLUdBTHFkM2JNYzBRdkdL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2024-03-15T12:52:00Z</dcterms:created>
  <dc:creator>0107431s;Donal Leech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</Properties>
</file>