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DCFB" w14:textId="63E78A97" w:rsidR="00DB5A8A" w:rsidRDefault="00DB5A8A" w:rsidP="41D1CC1E">
      <w:pPr>
        <w:pStyle w:val="s9"/>
        <w:spacing w:before="0" w:beforeAutospacing="0" w:after="0" w:afterAutospacing="0"/>
        <w:ind w:left="-10"/>
        <w:rPr>
          <w:rFonts w:ascii="Arial" w:hAnsi="Arial" w:cs="Arial"/>
          <w:b/>
          <w:bCs/>
          <w:color w:val="000000"/>
          <w:sz w:val="20"/>
          <w:szCs w:val="20"/>
        </w:rPr>
      </w:pPr>
    </w:p>
    <w:p w14:paraId="464139A9" w14:textId="77777777" w:rsidR="00DB5A8A" w:rsidRDefault="00DB5A8A" w:rsidP="00DB5A8A">
      <w:pPr>
        <w:pStyle w:val="s9"/>
        <w:spacing w:before="0" w:beforeAutospacing="0" w:after="0" w:afterAutospacing="0"/>
        <w:rPr>
          <w:rFonts w:ascii="Arial" w:hAnsi="Arial" w:cs="Arial"/>
          <w:b/>
          <w:bCs/>
          <w:color w:val="000000"/>
          <w:sz w:val="20"/>
          <w:szCs w:val="20"/>
        </w:rPr>
      </w:pPr>
    </w:p>
    <w:p w14:paraId="2BD47993" w14:textId="55194A38" w:rsidR="002C33AE" w:rsidRDefault="00606A98" w:rsidP="00DB5A8A">
      <w:pPr>
        <w:pStyle w:val="s9"/>
        <w:spacing w:before="0" w:beforeAutospacing="0" w:after="0" w:afterAutospacing="0"/>
        <w:rPr>
          <w:rFonts w:ascii="Arial" w:hAnsi="Arial" w:cs="Arial"/>
          <w:b/>
          <w:bCs/>
          <w:color w:val="000000"/>
          <w:sz w:val="20"/>
          <w:szCs w:val="20"/>
        </w:rPr>
      </w:pPr>
      <w:r>
        <w:rPr>
          <w:noProof/>
          <w:color w:val="2B579A"/>
          <w:shd w:val="clear" w:color="auto" w:fill="E6E6E6"/>
        </w:rPr>
        <w:drawing>
          <wp:inline distT="0" distB="0" distL="0" distR="0" wp14:anchorId="2D281C54" wp14:editId="76D39FF3">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p>
    <w:p w14:paraId="6A8773C1"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4E118E0" w14:textId="4D2A0279" w:rsidR="00606A98" w:rsidRDefault="00606A98" w:rsidP="00E16E23">
      <w:pPr>
        <w:pStyle w:val="s9"/>
        <w:spacing w:before="0" w:beforeAutospacing="0" w:after="0" w:afterAutospacing="0"/>
        <w:jc w:val="center"/>
        <w:rPr>
          <w:rFonts w:ascii="Arial" w:hAnsi="Arial" w:cs="Arial"/>
          <w:b/>
          <w:bCs/>
          <w:color w:val="000000"/>
          <w:sz w:val="20"/>
          <w:szCs w:val="20"/>
        </w:rPr>
      </w:pPr>
      <w:r w:rsidRPr="00786A70">
        <w:rPr>
          <w:rFonts w:ascii="Arial" w:hAnsi="Arial" w:cs="Arial"/>
          <w:b/>
          <w:bCs/>
          <w:color w:val="000000"/>
          <w:sz w:val="20"/>
          <w:szCs w:val="20"/>
        </w:rPr>
        <w:t>Policies and Procedures</w:t>
      </w:r>
      <w:r w:rsidRPr="00786A70">
        <w:rPr>
          <w:rFonts w:ascii="Arial" w:hAnsi="Arial" w:cs="Arial"/>
          <w:b/>
          <w:bCs/>
          <w:color w:val="000000"/>
          <w:sz w:val="20"/>
          <w:szCs w:val="20"/>
        </w:rPr>
        <w:cr/>
      </w:r>
    </w:p>
    <w:p w14:paraId="21ECCF80"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2831327A"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606A98" w:rsidRPr="00610FE6" w14:paraId="3DEB619D" w14:textId="77777777" w:rsidTr="109DE3AB">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776294DC"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noWrap/>
            <w:vAlign w:val="bottom"/>
            <w:hideMark/>
          </w:tcPr>
          <w:p w14:paraId="1BF5C09F" w14:textId="1C9C78DD" w:rsidR="00606A98" w:rsidRPr="00610FE6" w:rsidRDefault="007E7170" w:rsidP="085AA675">
            <w:pPr>
              <w:spacing w:after="0" w:line="240" w:lineRule="auto"/>
              <w:ind w:left="0" w:firstLine="0"/>
              <w:rPr>
                <w:rFonts w:eastAsia="Times New Roman"/>
                <w:kern w:val="0"/>
                <w14:ligatures w14:val="none"/>
              </w:rPr>
            </w:pPr>
            <w:r w:rsidRPr="085AA675">
              <w:rPr>
                <w:rFonts w:eastAsia="Times New Roman"/>
                <w:kern w:val="0"/>
                <w14:ligatures w14:val="none"/>
              </w:rPr>
              <w:t>QA245</w:t>
            </w:r>
          </w:p>
        </w:tc>
      </w:tr>
      <w:tr w:rsidR="00606A98" w:rsidRPr="00610FE6" w14:paraId="77A28F2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A0C9350"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noWrap/>
            <w:vAlign w:val="bottom"/>
            <w:hideMark/>
          </w:tcPr>
          <w:p w14:paraId="1F7C1E49" w14:textId="6B5230CE" w:rsidR="00606A98" w:rsidRPr="00610FE6" w:rsidRDefault="007E7170" w:rsidP="00EE2DD5">
            <w:pPr>
              <w:spacing w:after="0" w:line="240" w:lineRule="auto"/>
              <w:ind w:left="0" w:firstLine="0"/>
              <w:rPr>
                <w:rFonts w:eastAsia="Times New Roman"/>
                <w:kern w:val="0"/>
                <w:szCs w:val="20"/>
                <w14:ligatures w14:val="none"/>
              </w:rPr>
            </w:pPr>
            <w:r>
              <w:rPr>
                <w:rFonts w:eastAsia="Times New Roman"/>
                <w:kern w:val="0"/>
                <w:szCs w:val="20"/>
                <w14:ligatures w14:val="none"/>
              </w:rPr>
              <w:t>University Guidelines for Research Degree Programmes</w:t>
            </w:r>
          </w:p>
        </w:tc>
      </w:tr>
      <w:tr w:rsidR="00606A98" w:rsidRPr="00610FE6" w14:paraId="3CEAA371"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25B24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noWrap/>
            <w:vAlign w:val="bottom"/>
            <w:hideMark/>
          </w:tcPr>
          <w:p w14:paraId="6D8FB39E" w14:textId="32B9485E" w:rsidR="00606A98" w:rsidRPr="00610FE6" w:rsidRDefault="1443FE03" w:rsidP="085AA675">
            <w:pPr>
              <w:spacing w:after="0" w:line="240" w:lineRule="auto"/>
              <w:ind w:left="0" w:firstLine="0"/>
              <w:rPr>
                <w:rFonts w:eastAsia="Times New Roman"/>
                <w:kern w:val="0"/>
                <w14:ligatures w14:val="none"/>
              </w:rPr>
            </w:pPr>
            <w:r w:rsidRPr="085AA675">
              <w:rPr>
                <w:rFonts w:eastAsia="Times New Roman"/>
                <w:kern w:val="0"/>
                <w14:ligatures w14:val="none"/>
              </w:rPr>
              <w:t xml:space="preserve">Dean of </w:t>
            </w:r>
            <w:r w:rsidR="002968AE" w:rsidRPr="085AA675">
              <w:rPr>
                <w:rFonts w:eastAsia="Times New Roman"/>
                <w:kern w:val="0"/>
                <w14:ligatures w14:val="none"/>
              </w:rPr>
              <w:t>Graduate Studies</w:t>
            </w:r>
          </w:p>
        </w:tc>
      </w:tr>
      <w:tr w:rsidR="00606A98" w:rsidRPr="00610FE6" w14:paraId="601227F4"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108D07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noWrap/>
            <w:vAlign w:val="bottom"/>
            <w:hideMark/>
          </w:tcPr>
          <w:p w14:paraId="0D611292" w14:textId="6EFAC0FC" w:rsidR="00606A98" w:rsidRPr="00610FE6" w:rsidRDefault="00742D49" w:rsidP="00EE2DD5">
            <w:pPr>
              <w:spacing w:after="0" w:line="240" w:lineRule="auto"/>
              <w:ind w:left="0" w:firstLine="0"/>
              <w:rPr>
                <w:rFonts w:eastAsia="Times New Roman"/>
                <w:kern w:val="0"/>
                <w:szCs w:val="20"/>
                <w14:ligatures w14:val="none"/>
              </w:rPr>
            </w:pPr>
            <w:r>
              <w:rPr>
                <w:rFonts w:eastAsia="Times New Roman"/>
                <w:kern w:val="0"/>
                <w:szCs w:val="20"/>
                <w14:ligatures w14:val="none"/>
              </w:rPr>
              <w:t xml:space="preserve">Updated and adopted by Graduate Studies Board </w:t>
            </w:r>
            <w:r w:rsidR="004B5569">
              <w:rPr>
                <w:rFonts w:eastAsia="Times New Roman"/>
                <w:kern w:val="0"/>
                <w:szCs w:val="20"/>
                <w14:ligatures w14:val="none"/>
              </w:rPr>
              <w:t>28.05.25</w:t>
            </w:r>
          </w:p>
        </w:tc>
      </w:tr>
      <w:tr w:rsidR="00606A98" w:rsidRPr="00610FE6" w14:paraId="54BA6DB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93AF55"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noWrap/>
            <w:vAlign w:val="bottom"/>
            <w:hideMark/>
          </w:tcPr>
          <w:p w14:paraId="43BA14BD" w14:textId="15521FC9" w:rsidR="00606A98" w:rsidRPr="00610FE6" w:rsidRDefault="002968AE" w:rsidP="00EE2DD5">
            <w:pPr>
              <w:spacing w:after="0" w:line="240" w:lineRule="auto"/>
              <w:ind w:left="0" w:firstLine="0"/>
              <w:rPr>
                <w:rFonts w:eastAsia="Times New Roman"/>
                <w:kern w:val="0"/>
                <w:szCs w:val="20"/>
                <w14:ligatures w14:val="none"/>
              </w:rPr>
            </w:pPr>
            <w:r>
              <w:rPr>
                <w:rFonts w:eastAsia="Times New Roman"/>
                <w:kern w:val="0"/>
                <w:szCs w:val="20"/>
                <w14:ligatures w14:val="none"/>
              </w:rPr>
              <w:t>Academic Council</w:t>
            </w:r>
          </w:p>
        </w:tc>
      </w:tr>
    </w:tbl>
    <w:p w14:paraId="3E2A49EB"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0C29AC7" w14:textId="77777777" w:rsidR="00F9666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046A7B63" w14:textId="77777777" w:rsidR="00F96660" w:rsidRDefault="00F96660" w:rsidP="00786A70">
      <w:pPr>
        <w:pStyle w:val="s9"/>
        <w:spacing w:before="0" w:beforeAutospacing="0" w:after="0" w:afterAutospacing="0"/>
        <w:rPr>
          <w:rFonts w:ascii="Arial" w:hAnsi="Arial" w:cs="Arial"/>
          <w:b/>
          <w:bCs/>
          <w:color w:val="000000"/>
          <w:sz w:val="20"/>
          <w:szCs w:val="20"/>
        </w:rPr>
      </w:pPr>
    </w:p>
    <w:p w14:paraId="6FC69D0E" w14:textId="77777777" w:rsidR="00F96660" w:rsidRDefault="00F96660" w:rsidP="00786A70">
      <w:pPr>
        <w:pStyle w:val="s9"/>
        <w:spacing w:before="0" w:beforeAutospacing="0" w:after="0" w:afterAutospacing="0"/>
        <w:rPr>
          <w:rFonts w:ascii="Arial" w:hAnsi="Arial" w:cs="Arial"/>
          <w:b/>
          <w:bCs/>
          <w:color w:val="000000"/>
          <w:sz w:val="20"/>
          <w:szCs w:val="20"/>
        </w:rPr>
      </w:pPr>
    </w:p>
    <w:p w14:paraId="33F39057" w14:textId="77777777" w:rsidR="00F96660" w:rsidRDefault="00F96660" w:rsidP="00786A70">
      <w:pPr>
        <w:pStyle w:val="s9"/>
        <w:spacing w:before="0" w:beforeAutospacing="0" w:after="0" w:afterAutospacing="0"/>
        <w:rPr>
          <w:rFonts w:ascii="Arial" w:hAnsi="Arial" w:cs="Arial"/>
          <w:b/>
          <w:bCs/>
          <w:color w:val="000000"/>
          <w:sz w:val="20"/>
          <w:szCs w:val="20"/>
        </w:rPr>
      </w:pPr>
    </w:p>
    <w:p w14:paraId="62EF8374" w14:textId="77777777" w:rsidR="00F96660" w:rsidRDefault="00F96660" w:rsidP="00786A70">
      <w:pPr>
        <w:pStyle w:val="s9"/>
        <w:spacing w:before="0" w:beforeAutospacing="0" w:after="0" w:afterAutospacing="0"/>
        <w:rPr>
          <w:rFonts w:ascii="Arial" w:hAnsi="Arial" w:cs="Arial"/>
          <w:b/>
          <w:bCs/>
          <w:color w:val="000000"/>
          <w:sz w:val="20"/>
          <w:szCs w:val="20"/>
        </w:rPr>
      </w:pPr>
    </w:p>
    <w:p w14:paraId="045EAC2A" w14:textId="5FADCC20" w:rsidR="00F96660" w:rsidRDefault="00F96660" w:rsidP="00F96660">
      <w:pPr>
        <w:pStyle w:val="s9"/>
        <w:spacing w:before="0" w:beforeAutospacing="0" w:after="0" w:afterAutospacing="0"/>
        <w:jc w:val="center"/>
        <w:rPr>
          <w:rFonts w:ascii="Arial" w:hAnsi="Arial" w:cs="Arial"/>
          <w:b/>
          <w:bCs/>
          <w:color w:val="000000"/>
          <w:sz w:val="20"/>
          <w:szCs w:val="20"/>
        </w:rPr>
      </w:pPr>
      <w:r>
        <w:rPr>
          <w:rFonts w:ascii="Inter-SemiBold" w:eastAsiaTheme="minorHAnsi" w:hAnsi="Inter-SemiBold" w:cs="Inter-SemiBold"/>
          <w:b/>
          <w:bCs/>
          <w:szCs w:val="20"/>
          <w:lang w:eastAsia="en-US"/>
        </w:rPr>
        <w:t>Contents (clickable hyperlinks)</w:t>
      </w:r>
    </w:p>
    <w:p w14:paraId="44C5ECE8" w14:textId="14B87B4B" w:rsidR="00786A7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778212A7" w14:textId="1EBB994E"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r>
        <w:fldChar w:fldCharType="begin"/>
      </w:r>
      <w:r>
        <w:instrText xml:space="preserve"> TOC \h \z \u \t "Head 2,1" </w:instrText>
      </w:r>
      <w:r>
        <w:fldChar w:fldCharType="separate"/>
      </w:r>
      <w:hyperlink w:anchor="_Toc172016782" w:history="1">
        <w:r w:rsidRPr="00F96660">
          <w:rPr>
            <w:rStyle w:val="Hyperlink"/>
            <w:b/>
            <w:bCs/>
            <w:noProof/>
          </w:rPr>
          <w:t>1. Purpose of the Research Degree Guidelines</w:t>
        </w:r>
        <w:r w:rsidRPr="00F96660">
          <w:rPr>
            <w:b/>
            <w:bCs/>
            <w:noProof/>
            <w:webHidden/>
          </w:rPr>
          <w:tab/>
        </w:r>
        <w:r w:rsidRPr="00F96660">
          <w:rPr>
            <w:b/>
            <w:bCs/>
            <w:noProof/>
            <w:webHidden/>
          </w:rPr>
          <w:fldChar w:fldCharType="begin"/>
        </w:r>
        <w:r w:rsidRPr="00F96660">
          <w:rPr>
            <w:b/>
            <w:bCs/>
            <w:noProof/>
            <w:webHidden/>
          </w:rPr>
          <w:instrText xml:space="preserve"> PAGEREF _Toc172016782 \h </w:instrText>
        </w:r>
        <w:r w:rsidRPr="00F96660">
          <w:rPr>
            <w:b/>
            <w:bCs/>
            <w:noProof/>
            <w:webHidden/>
          </w:rPr>
        </w:r>
        <w:r w:rsidRPr="00F96660">
          <w:rPr>
            <w:b/>
            <w:bCs/>
            <w:noProof/>
            <w:webHidden/>
          </w:rPr>
          <w:fldChar w:fldCharType="separate"/>
        </w:r>
        <w:r w:rsidR="005D5B9B">
          <w:rPr>
            <w:b/>
            <w:bCs/>
            <w:noProof/>
            <w:webHidden/>
          </w:rPr>
          <w:t>3</w:t>
        </w:r>
        <w:r w:rsidRPr="00F96660">
          <w:rPr>
            <w:b/>
            <w:bCs/>
            <w:noProof/>
            <w:webHidden/>
          </w:rPr>
          <w:fldChar w:fldCharType="end"/>
        </w:r>
      </w:hyperlink>
    </w:p>
    <w:p w14:paraId="54128CE6" w14:textId="5AFCC998"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3" w:history="1">
        <w:r w:rsidRPr="00F96660">
          <w:rPr>
            <w:rStyle w:val="Hyperlink"/>
            <w:b/>
            <w:bCs/>
            <w:noProof/>
          </w:rPr>
          <w:t>2. Role of University Bodies and Officers</w:t>
        </w:r>
        <w:r w:rsidRPr="00F96660">
          <w:rPr>
            <w:b/>
            <w:bCs/>
            <w:noProof/>
            <w:webHidden/>
          </w:rPr>
          <w:tab/>
        </w:r>
        <w:r w:rsidRPr="00F96660">
          <w:rPr>
            <w:b/>
            <w:bCs/>
            <w:noProof/>
            <w:webHidden/>
          </w:rPr>
          <w:fldChar w:fldCharType="begin"/>
        </w:r>
        <w:r w:rsidRPr="00F96660">
          <w:rPr>
            <w:b/>
            <w:bCs/>
            <w:noProof/>
            <w:webHidden/>
          </w:rPr>
          <w:instrText xml:space="preserve"> PAGEREF _Toc172016783 \h </w:instrText>
        </w:r>
        <w:r w:rsidRPr="00F96660">
          <w:rPr>
            <w:b/>
            <w:bCs/>
            <w:noProof/>
            <w:webHidden/>
          </w:rPr>
        </w:r>
        <w:r w:rsidRPr="00F96660">
          <w:rPr>
            <w:b/>
            <w:bCs/>
            <w:noProof/>
            <w:webHidden/>
          </w:rPr>
          <w:fldChar w:fldCharType="separate"/>
        </w:r>
        <w:r w:rsidR="005D5B9B">
          <w:rPr>
            <w:b/>
            <w:bCs/>
            <w:noProof/>
            <w:webHidden/>
          </w:rPr>
          <w:t>3</w:t>
        </w:r>
        <w:r w:rsidRPr="00F96660">
          <w:rPr>
            <w:b/>
            <w:bCs/>
            <w:noProof/>
            <w:webHidden/>
          </w:rPr>
          <w:fldChar w:fldCharType="end"/>
        </w:r>
      </w:hyperlink>
    </w:p>
    <w:p w14:paraId="66B433B0" w14:textId="4A9CC9E9"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4" w:history="1">
        <w:r w:rsidRPr="00F96660">
          <w:rPr>
            <w:rStyle w:val="Hyperlink"/>
            <w:b/>
            <w:bCs/>
            <w:noProof/>
          </w:rPr>
          <w:t>3.  The Supervisor</w:t>
        </w:r>
        <w:r w:rsidRPr="00F96660">
          <w:rPr>
            <w:b/>
            <w:bCs/>
            <w:noProof/>
            <w:webHidden/>
          </w:rPr>
          <w:tab/>
        </w:r>
        <w:r w:rsidRPr="00F96660">
          <w:rPr>
            <w:b/>
            <w:bCs/>
            <w:noProof/>
            <w:webHidden/>
          </w:rPr>
          <w:fldChar w:fldCharType="begin"/>
        </w:r>
        <w:r w:rsidRPr="00F96660">
          <w:rPr>
            <w:b/>
            <w:bCs/>
            <w:noProof/>
            <w:webHidden/>
          </w:rPr>
          <w:instrText xml:space="preserve"> PAGEREF _Toc172016784 \h </w:instrText>
        </w:r>
        <w:r w:rsidRPr="00F96660">
          <w:rPr>
            <w:b/>
            <w:bCs/>
            <w:noProof/>
            <w:webHidden/>
          </w:rPr>
        </w:r>
        <w:r w:rsidRPr="00F96660">
          <w:rPr>
            <w:b/>
            <w:bCs/>
            <w:noProof/>
            <w:webHidden/>
          </w:rPr>
          <w:fldChar w:fldCharType="separate"/>
        </w:r>
        <w:r w:rsidR="005D5B9B">
          <w:rPr>
            <w:b/>
            <w:bCs/>
            <w:noProof/>
            <w:webHidden/>
          </w:rPr>
          <w:t>5</w:t>
        </w:r>
        <w:r w:rsidRPr="00F96660">
          <w:rPr>
            <w:b/>
            <w:bCs/>
            <w:noProof/>
            <w:webHidden/>
          </w:rPr>
          <w:fldChar w:fldCharType="end"/>
        </w:r>
      </w:hyperlink>
    </w:p>
    <w:p w14:paraId="2A2FC280" w14:textId="61329325"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5" w:history="1">
        <w:r w:rsidRPr="00F96660">
          <w:rPr>
            <w:rStyle w:val="Hyperlink"/>
            <w:b/>
            <w:bCs/>
            <w:noProof/>
          </w:rPr>
          <w:t>4. The Graduate Research Committee (GRC)</w:t>
        </w:r>
        <w:r w:rsidRPr="00F96660">
          <w:rPr>
            <w:b/>
            <w:bCs/>
            <w:noProof/>
            <w:webHidden/>
          </w:rPr>
          <w:tab/>
        </w:r>
        <w:r w:rsidRPr="00F96660">
          <w:rPr>
            <w:b/>
            <w:bCs/>
            <w:noProof/>
            <w:webHidden/>
          </w:rPr>
          <w:fldChar w:fldCharType="begin"/>
        </w:r>
        <w:r w:rsidRPr="00F96660">
          <w:rPr>
            <w:b/>
            <w:bCs/>
            <w:noProof/>
            <w:webHidden/>
          </w:rPr>
          <w:instrText xml:space="preserve"> PAGEREF _Toc172016785 \h </w:instrText>
        </w:r>
        <w:r w:rsidRPr="00F96660">
          <w:rPr>
            <w:b/>
            <w:bCs/>
            <w:noProof/>
            <w:webHidden/>
          </w:rPr>
        </w:r>
        <w:r w:rsidRPr="00F96660">
          <w:rPr>
            <w:b/>
            <w:bCs/>
            <w:noProof/>
            <w:webHidden/>
          </w:rPr>
          <w:fldChar w:fldCharType="separate"/>
        </w:r>
        <w:r w:rsidR="005D5B9B">
          <w:rPr>
            <w:b/>
            <w:bCs/>
            <w:noProof/>
            <w:webHidden/>
          </w:rPr>
          <w:t>9</w:t>
        </w:r>
        <w:r w:rsidRPr="00F96660">
          <w:rPr>
            <w:b/>
            <w:bCs/>
            <w:noProof/>
            <w:webHidden/>
          </w:rPr>
          <w:fldChar w:fldCharType="end"/>
        </w:r>
      </w:hyperlink>
    </w:p>
    <w:p w14:paraId="054580FF" w14:textId="0353918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6" w:history="1">
        <w:r w:rsidRPr="00F96660">
          <w:rPr>
            <w:rStyle w:val="Hyperlink"/>
            <w:b/>
            <w:bCs/>
            <w:noProof/>
          </w:rPr>
          <w:t>5. The Student</w:t>
        </w:r>
        <w:r w:rsidRPr="00F96660">
          <w:rPr>
            <w:b/>
            <w:bCs/>
            <w:noProof/>
            <w:webHidden/>
          </w:rPr>
          <w:tab/>
        </w:r>
        <w:r w:rsidRPr="00F96660">
          <w:rPr>
            <w:b/>
            <w:bCs/>
            <w:noProof/>
            <w:webHidden/>
          </w:rPr>
          <w:fldChar w:fldCharType="begin"/>
        </w:r>
        <w:r w:rsidRPr="00F96660">
          <w:rPr>
            <w:b/>
            <w:bCs/>
            <w:noProof/>
            <w:webHidden/>
          </w:rPr>
          <w:instrText xml:space="preserve"> PAGEREF _Toc172016786 \h </w:instrText>
        </w:r>
        <w:r w:rsidRPr="00F96660">
          <w:rPr>
            <w:b/>
            <w:bCs/>
            <w:noProof/>
            <w:webHidden/>
          </w:rPr>
        </w:r>
        <w:r w:rsidRPr="00F96660">
          <w:rPr>
            <w:b/>
            <w:bCs/>
            <w:noProof/>
            <w:webHidden/>
          </w:rPr>
          <w:fldChar w:fldCharType="separate"/>
        </w:r>
        <w:r w:rsidR="005D5B9B">
          <w:rPr>
            <w:b/>
            <w:bCs/>
            <w:noProof/>
            <w:webHidden/>
          </w:rPr>
          <w:t>10</w:t>
        </w:r>
        <w:r w:rsidRPr="00F96660">
          <w:rPr>
            <w:b/>
            <w:bCs/>
            <w:noProof/>
            <w:webHidden/>
          </w:rPr>
          <w:fldChar w:fldCharType="end"/>
        </w:r>
      </w:hyperlink>
    </w:p>
    <w:p w14:paraId="5672579B" w14:textId="7AB2F4C4"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7" w:history="1">
        <w:r w:rsidRPr="00F96660">
          <w:rPr>
            <w:rStyle w:val="Hyperlink"/>
            <w:b/>
            <w:bCs/>
            <w:noProof/>
          </w:rPr>
          <w:t>6. The PhD Examination Process</w:t>
        </w:r>
        <w:r w:rsidRPr="00F96660">
          <w:rPr>
            <w:b/>
            <w:bCs/>
            <w:noProof/>
            <w:webHidden/>
          </w:rPr>
          <w:tab/>
        </w:r>
        <w:r w:rsidRPr="00F96660">
          <w:rPr>
            <w:b/>
            <w:bCs/>
            <w:noProof/>
            <w:webHidden/>
          </w:rPr>
          <w:fldChar w:fldCharType="begin"/>
        </w:r>
        <w:r w:rsidRPr="00F96660">
          <w:rPr>
            <w:b/>
            <w:bCs/>
            <w:noProof/>
            <w:webHidden/>
          </w:rPr>
          <w:instrText xml:space="preserve"> PAGEREF _Toc172016787 \h </w:instrText>
        </w:r>
        <w:r w:rsidRPr="00F96660">
          <w:rPr>
            <w:b/>
            <w:bCs/>
            <w:noProof/>
            <w:webHidden/>
          </w:rPr>
        </w:r>
        <w:r w:rsidRPr="00F96660">
          <w:rPr>
            <w:b/>
            <w:bCs/>
            <w:noProof/>
            <w:webHidden/>
          </w:rPr>
          <w:fldChar w:fldCharType="separate"/>
        </w:r>
        <w:r w:rsidR="005D5B9B">
          <w:rPr>
            <w:b/>
            <w:bCs/>
            <w:noProof/>
            <w:webHidden/>
          </w:rPr>
          <w:t>20</w:t>
        </w:r>
        <w:r w:rsidRPr="00F96660">
          <w:rPr>
            <w:b/>
            <w:bCs/>
            <w:noProof/>
            <w:webHidden/>
          </w:rPr>
          <w:fldChar w:fldCharType="end"/>
        </w:r>
      </w:hyperlink>
    </w:p>
    <w:p w14:paraId="7B97AC26" w14:textId="435D68AC"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8" w:history="1">
        <w:r w:rsidRPr="00F96660">
          <w:rPr>
            <w:rStyle w:val="Hyperlink"/>
            <w:b/>
            <w:bCs/>
            <w:noProof/>
          </w:rPr>
          <w:t>7. The MD Degree</w:t>
        </w:r>
        <w:r w:rsidRPr="00F96660">
          <w:rPr>
            <w:b/>
            <w:bCs/>
            <w:noProof/>
            <w:webHidden/>
          </w:rPr>
          <w:tab/>
        </w:r>
        <w:r w:rsidRPr="00F96660">
          <w:rPr>
            <w:b/>
            <w:bCs/>
            <w:noProof/>
            <w:webHidden/>
          </w:rPr>
          <w:fldChar w:fldCharType="begin"/>
        </w:r>
        <w:r w:rsidRPr="00F96660">
          <w:rPr>
            <w:b/>
            <w:bCs/>
            <w:noProof/>
            <w:webHidden/>
          </w:rPr>
          <w:instrText xml:space="preserve"> PAGEREF _Toc172016788 \h </w:instrText>
        </w:r>
        <w:r w:rsidRPr="00F96660">
          <w:rPr>
            <w:b/>
            <w:bCs/>
            <w:noProof/>
            <w:webHidden/>
          </w:rPr>
        </w:r>
        <w:r w:rsidRPr="00F96660">
          <w:rPr>
            <w:b/>
            <w:bCs/>
            <w:noProof/>
            <w:webHidden/>
          </w:rPr>
          <w:fldChar w:fldCharType="separate"/>
        </w:r>
        <w:r w:rsidR="005D5B9B">
          <w:rPr>
            <w:b/>
            <w:bCs/>
            <w:noProof/>
            <w:webHidden/>
          </w:rPr>
          <w:t>32</w:t>
        </w:r>
        <w:r w:rsidRPr="00F96660">
          <w:rPr>
            <w:b/>
            <w:bCs/>
            <w:noProof/>
            <w:webHidden/>
          </w:rPr>
          <w:fldChar w:fldCharType="end"/>
        </w:r>
      </w:hyperlink>
    </w:p>
    <w:p w14:paraId="04B41BA7" w14:textId="22FACC9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9" w:history="1">
        <w:r w:rsidRPr="00F96660">
          <w:rPr>
            <w:rStyle w:val="Hyperlink"/>
            <w:b/>
            <w:bCs/>
            <w:noProof/>
          </w:rPr>
          <w:t>8. Research Master’s Examination Process</w:t>
        </w:r>
        <w:r w:rsidRPr="00F96660">
          <w:rPr>
            <w:b/>
            <w:bCs/>
            <w:noProof/>
            <w:webHidden/>
          </w:rPr>
          <w:tab/>
        </w:r>
        <w:r w:rsidRPr="00F96660">
          <w:rPr>
            <w:b/>
            <w:bCs/>
            <w:noProof/>
            <w:webHidden/>
          </w:rPr>
          <w:fldChar w:fldCharType="begin"/>
        </w:r>
        <w:r w:rsidRPr="00F96660">
          <w:rPr>
            <w:b/>
            <w:bCs/>
            <w:noProof/>
            <w:webHidden/>
          </w:rPr>
          <w:instrText xml:space="preserve"> PAGEREF _Toc172016789 \h </w:instrText>
        </w:r>
        <w:r w:rsidRPr="00F96660">
          <w:rPr>
            <w:b/>
            <w:bCs/>
            <w:noProof/>
            <w:webHidden/>
          </w:rPr>
        </w:r>
        <w:r w:rsidRPr="00F96660">
          <w:rPr>
            <w:b/>
            <w:bCs/>
            <w:noProof/>
            <w:webHidden/>
          </w:rPr>
          <w:fldChar w:fldCharType="separate"/>
        </w:r>
        <w:r w:rsidR="005D5B9B">
          <w:rPr>
            <w:b/>
            <w:bCs/>
            <w:noProof/>
            <w:webHidden/>
          </w:rPr>
          <w:t>35</w:t>
        </w:r>
        <w:r w:rsidRPr="00F96660">
          <w:rPr>
            <w:b/>
            <w:bCs/>
            <w:noProof/>
            <w:webHidden/>
          </w:rPr>
          <w:fldChar w:fldCharType="end"/>
        </w:r>
      </w:hyperlink>
    </w:p>
    <w:p w14:paraId="0C95943D" w14:textId="3084B68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0" w:history="1">
        <w:r w:rsidRPr="00F96660">
          <w:rPr>
            <w:rStyle w:val="Hyperlink"/>
            <w:b/>
            <w:bCs/>
            <w:noProof/>
          </w:rPr>
          <w:t>9. Conflict of Interest</w:t>
        </w:r>
        <w:r w:rsidRPr="00F96660">
          <w:rPr>
            <w:b/>
            <w:bCs/>
            <w:noProof/>
            <w:webHidden/>
          </w:rPr>
          <w:tab/>
        </w:r>
        <w:r w:rsidRPr="00F96660">
          <w:rPr>
            <w:b/>
            <w:bCs/>
            <w:noProof/>
            <w:webHidden/>
          </w:rPr>
          <w:fldChar w:fldCharType="begin"/>
        </w:r>
        <w:r w:rsidRPr="00F96660">
          <w:rPr>
            <w:b/>
            <w:bCs/>
            <w:noProof/>
            <w:webHidden/>
          </w:rPr>
          <w:instrText xml:space="preserve"> PAGEREF _Toc172016790 \h </w:instrText>
        </w:r>
        <w:r w:rsidRPr="00F96660">
          <w:rPr>
            <w:b/>
            <w:bCs/>
            <w:noProof/>
            <w:webHidden/>
          </w:rPr>
        </w:r>
        <w:r w:rsidRPr="00F96660">
          <w:rPr>
            <w:b/>
            <w:bCs/>
            <w:noProof/>
            <w:webHidden/>
          </w:rPr>
          <w:fldChar w:fldCharType="separate"/>
        </w:r>
        <w:r w:rsidR="005D5B9B">
          <w:rPr>
            <w:b/>
            <w:bCs/>
            <w:noProof/>
            <w:webHidden/>
          </w:rPr>
          <w:t>41</w:t>
        </w:r>
        <w:r w:rsidRPr="00F96660">
          <w:rPr>
            <w:b/>
            <w:bCs/>
            <w:noProof/>
            <w:webHidden/>
          </w:rPr>
          <w:fldChar w:fldCharType="end"/>
        </w:r>
      </w:hyperlink>
    </w:p>
    <w:p w14:paraId="61648EF9" w14:textId="59BC8037"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1" w:history="1">
        <w:r w:rsidRPr="00F96660">
          <w:rPr>
            <w:rStyle w:val="Hyperlink"/>
            <w:b/>
            <w:bCs/>
            <w:noProof/>
          </w:rPr>
          <w:t>10.  Joint Degrees</w:t>
        </w:r>
        <w:r w:rsidRPr="00F96660">
          <w:rPr>
            <w:b/>
            <w:bCs/>
            <w:noProof/>
            <w:webHidden/>
          </w:rPr>
          <w:tab/>
        </w:r>
        <w:r w:rsidRPr="00F96660">
          <w:rPr>
            <w:b/>
            <w:bCs/>
            <w:noProof/>
            <w:webHidden/>
          </w:rPr>
          <w:fldChar w:fldCharType="begin"/>
        </w:r>
        <w:r w:rsidRPr="00F96660">
          <w:rPr>
            <w:b/>
            <w:bCs/>
            <w:noProof/>
            <w:webHidden/>
          </w:rPr>
          <w:instrText xml:space="preserve"> PAGEREF _Toc172016791 \h </w:instrText>
        </w:r>
        <w:r w:rsidRPr="00F96660">
          <w:rPr>
            <w:b/>
            <w:bCs/>
            <w:noProof/>
            <w:webHidden/>
          </w:rPr>
        </w:r>
        <w:r w:rsidRPr="00F96660">
          <w:rPr>
            <w:b/>
            <w:bCs/>
            <w:noProof/>
            <w:webHidden/>
          </w:rPr>
          <w:fldChar w:fldCharType="separate"/>
        </w:r>
        <w:r w:rsidR="005D5B9B">
          <w:rPr>
            <w:b/>
            <w:bCs/>
            <w:noProof/>
            <w:webHidden/>
          </w:rPr>
          <w:t>47</w:t>
        </w:r>
        <w:r w:rsidRPr="00F96660">
          <w:rPr>
            <w:b/>
            <w:bCs/>
            <w:noProof/>
            <w:webHidden/>
          </w:rPr>
          <w:fldChar w:fldCharType="end"/>
        </w:r>
      </w:hyperlink>
    </w:p>
    <w:p w14:paraId="69CDC3BE" w14:textId="3286A78C"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2" w:history="1">
        <w:r w:rsidRPr="00F96660">
          <w:rPr>
            <w:rStyle w:val="Hyperlink"/>
            <w:b/>
            <w:bCs/>
            <w:noProof/>
          </w:rPr>
          <w:t>11. Revision of University Guidelines</w:t>
        </w:r>
        <w:r w:rsidRPr="00F96660">
          <w:rPr>
            <w:b/>
            <w:bCs/>
            <w:noProof/>
            <w:webHidden/>
          </w:rPr>
          <w:tab/>
        </w:r>
        <w:r w:rsidRPr="00F96660">
          <w:rPr>
            <w:b/>
            <w:bCs/>
            <w:noProof/>
            <w:webHidden/>
          </w:rPr>
          <w:fldChar w:fldCharType="begin"/>
        </w:r>
        <w:r w:rsidRPr="00F96660">
          <w:rPr>
            <w:b/>
            <w:bCs/>
            <w:noProof/>
            <w:webHidden/>
          </w:rPr>
          <w:instrText xml:space="preserve"> PAGEREF _Toc172016792 \h </w:instrText>
        </w:r>
        <w:r w:rsidRPr="00F96660">
          <w:rPr>
            <w:b/>
            <w:bCs/>
            <w:noProof/>
            <w:webHidden/>
          </w:rPr>
        </w:r>
        <w:r w:rsidRPr="00F96660">
          <w:rPr>
            <w:b/>
            <w:bCs/>
            <w:noProof/>
            <w:webHidden/>
          </w:rPr>
          <w:fldChar w:fldCharType="separate"/>
        </w:r>
        <w:r w:rsidR="005D5B9B">
          <w:rPr>
            <w:b/>
            <w:bCs/>
            <w:noProof/>
            <w:webHidden/>
          </w:rPr>
          <w:t>48</w:t>
        </w:r>
        <w:r w:rsidRPr="00F96660">
          <w:rPr>
            <w:b/>
            <w:bCs/>
            <w:noProof/>
            <w:webHidden/>
          </w:rPr>
          <w:fldChar w:fldCharType="end"/>
        </w:r>
      </w:hyperlink>
    </w:p>
    <w:p w14:paraId="15DB2F56" w14:textId="2AB6FEA6"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3" w:history="1">
        <w:r w:rsidRPr="00F96660">
          <w:rPr>
            <w:rStyle w:val="Hyperlink"/>
            <w:b/>
            <w:bCs/>
            <w:noProof/>
          </w:rPr>
          <w:t>Appendi</w:t>
        </w:r>
        <w:r w:rsidR="00F96660">
          <w:rPr>
            <w:rStyle w:val="Hyperlink"/>
            <w:b/>
            <w:bCs/>
            <w:noProof/>
          </w:rPr>
          <w:t>ces</w:t>
        </w:r>
        <w:r w:rsidRPr="00F96660">
          <w:rPr>
            <w:b/>
            <w:bCs/>
            <w:noProof/>
            <w:webHidden/>
          </w:rPr>
          <w:tab/>
        </w:r>
        <w:r w:rsidRPr="00F96660">
          <w:rPr>
            <w:b/>
            <w:bCs/>
            <w:noProof/>
            <w:webHidden/>
          </w:rPr>
          <w:fldChar w:fldCharType="begin"/>
        </w:r>
        <w:r w:rsidRPr="00F96660">
          <w:rPr>
            <w:b/>
            <w:bCs/>
            <w:noProof/>
            <w:webHidden/>
          </w:rPr>
          <w:instrText xml:space="preserve"> PAGEREF _Toc172016793 \h </w:instrText>
        </w:r>
        <w:r w:rsidRPr="00F96660">
          <w:rPr>
            <w:b/>
            <w:bCs/>
            <w:noProof/>
            <w:webHidden/>
          </w:rPr>
        </w:r>
        <w:r w:rsidRPr="00F96660">
          <w:rPr>
            <w:b/>
            <w:bCs/>
            <w:noProof/>
            <w:webHidden/>
          </w:rPr>
          <w:fldChar w:fldCharType="separate"/>
        </w:r>
        <w:r w:rsidR="005D5B9B">
          <w:rPr>
            <w:b/>
            <w:bCs/>
            <w:noProof/>
            <w:webHidden/>
          </w:rPr>
          <w:t>49</w:t>
        </w:r>
        <w:r w:rsidRPr="00F96660">
          <w:rPr>
            <w:b/>
            <w:bCs/>
            <w:noProof/>
            <w:webHidden/>
          </w:rPr>
          <w:fldChar w:fldCharType="end"/>
        </w:r>
      </w:hyperlink>
    </w:p>
    <w:p w14:paraId="3FE82282" w14:textId="14B3AB85" w:rsidR="00606A98" w:rsidRDefault="006C089D" w:rsidP="109DE3AB">
      <w:pPr>
        <w:ind w:left="0" w:firstLine="0"/>
      </w:pPr>
      <w:r>
        <w:fldChar w:fldCharType="end"/>
      </w:r>
    </w:p>
    <w:p w14:paraId="6F85F3CF" w14:textId="77777777" w:rsidR="00F96660" w:rsidRDefault="00F96660" w:rsidP="109DE3AB">
      <w:pPr>
        <w:ind w:left="0" w:firstLine="0"/>
      </w:pPr>
    </w:p>
    <w:p w14:paraId="428DB2A2" w14:textId="77777777" w:rsidR="00F96660" w:rsidRDefault="00F96660" w:rsidP="109DE3AB">
      <w:pPr>
        <w:ind w:left="0" w:firstLine="0"/>
      </w:pPr>
    </w:p>
    <w:p w14:paraId="7F7E4862" w14:textId="77777777" w:rsidR="00F96660" w:rsidRDefault="00F96660" w:rsidP="109DE3AB">
      <w:pPr>
        <w:ind w:left="0" w:firstLine="0"/>
      </w:pPr>
    </w:p>
    <w:p w14:paraId="5436EB71" w14:textId="77777777" w:rsidR="00F96660" w:rsidRDefault="00F96660" w:rsidP="109DE3AB">
      <w:pPr>
        <w:ind w:left="0" w:firstLine="0"/>
      </w:pPr>
    </w:p>
    <w:p w14:paraId="1CA295AC" w14:textId="77777777" w:rsidR="00F96660" w:rsidRDefault="00F96660" w:rsidP="109DE3AB">
      <w:pPr>
        <w:ind w:left="0" w:firstLine="0"/>
      </w:pPr>
    </w:p>
    <w:p w14:paraId="024E6655" w14:textId="77777777" w:rsidR="00B06676" w:rsidRDefault="00B06676" w:rsidP="109DE3AB">
      <w:pPr>
        <w:ind w:left="0" w:firstLine="0"/>
      </w:pPr>
    </w:p>
    <w:p w14:paraId="5FF15CB2" w14:textId="77777777" w:rsidR="00F96660" w:rsidRDefault="00F96660" w:rsidP="109DE3AB">
      <w:pPr>
        <w:ind w:left="0" w:firstLine="0"/>
      </w:pPr>
    </w:p>
    <w:p w14:paraId="6001C30A" w14:textId="3DFB8406" w:rsidR="00576665" w:rsidRPr="007952A6" w:rsidRDefault="00576665" w:rsidP="109DE3AB">
      <w:pPr>
        <w:pStyle w:val="Heading1"/>
        <w:spacing w:before="0" w:after="0"/>
        <w:ind w:left="0" w:firstLine="0"/>
        <w:rPr>
          <w:rFonts w:ascii="Calibri" w:eastAsia="Times New Roman" w:hAnsi="Calibri" w:cs="Calibri"/>
          <w:b/>
          <w:bCs/>
          <w:color w:val="A80050"/>
          <w:sz w:val="32"/>
          <w:szCs w:val="32"/>
        </w:rPr>
      </w:pPr>
      <w:r w:rsidRPr="109DE3AB">
        <w:rPr>
          <w:rFonts w:ascii="Calibri" w:hAnsi="Calibri" w:cs="Calibri"/>
          <w:b/>
          <w:bCs/>
          <w:color w:val="A80050"/>
          <w:sz w:val="32"/>
          <w:szCs w:val="32"/>
        </w:rPr>
        <w:lastRenderedPageBreak/>
        <w:t>Preface</w:t>
      </w:r>
    </w:p>
    <w:p w14:paraId="410048C9" w14:textId="2CD3E35A"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We, in the Graduate Studies Office, are pleased to bring you these revised set of guidelines for research degree programmes. The initial set of guidelines were developed following a comprehensive consultative process, involving University officers and representatives of research supervisors and students from across the University, and are updated annually.</w:t>
      </w:r>
    </w:p>
    <w:p w14:paraId="519E4239" w14:textId="282443E0"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Internally, the Researcher Development Centre</w:t>
      </w:r>
      <w:r w:rsidR="00BA333F">
        <w:rPr>
          <w:rFonts w:ascii="Calibri" w:hAnsi="Calibri" w:cs="Calibri"/>
          <w:color w:val="000000"/>
          <w:sz w:val="22"/>
          <w:szCs w:val="22"/>
        </w:rPr>
        <w:t xml:space="preserve"> (RDC)</w:t>
      </w:r>
      <w:r w:rsidRPr="00FA442B">
        <w:rPr>
          <w:rFonts w:ascii="Calibri" w:hAnsi="Calibri" w:cs="Calibri"/>
          <w:color w:val="000000"/>
          <w:sz w:val="22"/>
          <w:szCs w:val="22"/>
        </w:rPr>
        <w:t xml:space="preserve"> and </w:t>
      </w:r>
      <w:r w:rsidR="00BA333F">
        <w:rPr>
          <w:rFonts w:ascii="Calibri" w:hAnsi="Calibri" w:cs="Calibri"/>
          <w:color w:val="000000"/>
          <w:sz w:val="22"/>
          <w:szCs w:val="22"/>
        </w:rPr>
        <w:t>Centre for Excellence in L</w:t>
      </w:r>
      <w:r w:rsidR="00650101">
        <w:rPr>
          <w:rFonts w:ascii="Calibri" w:hAnsi="Calibri" w:cs="Calibri"/>
          <w:color w:val="000000"/>
          <w:sz w:val="22"/>
          <w:szCs w:val="22"/>
        </w:rPr>
        <w:t>earning</w:t>
      </w:r>
      <w:r w:rsidR="00BA333F">
        <w:rPr>
          <w:rFonts w:ascii="Calibri" w:hAnsi="Calibri" w:cs="Calibri"/>
          <w:color w:val="000000"/>
          <w:sz w:val="22"/>
          <w:szCs w:val="22"/>
        </w:rPr>
        <w:t xml:space="preserve"> &amp; Teaching (</w:t>
      </w:r>
      <w:r w:rsidRPr="00FA442B">
        <w:rPr>
          <w:rFonts w:ascii="Calibri" w:hAnsi="Calibri" w:cs="Calibri"/>
          <w:color w:val="000000"/>
          <w:sz w:val="22"/>
          <w:szCs w:val="22"/>
        </w:rPr>
        <w:t>CELT</w:t>
      </w:r>
      <w:r w:rsidR="00BA333F">
        <w:rPr>
          <w:rFonts w:ascii="Calibri" w:hAnsi="Calibri" w:cs="Calibri"/>
          <w:color w:val="000000"/>
          <w:sz w:val="22"/>
          <w:szCs w:val="22"/>
        </w:rPr>
        <w:t>)</w:t>
      </w:r>
      <w:r w:rsidRPr="00FA442B">
        <w:rPr>
          <w:rFonts w:ascii="Calibri" w:hAnsi="Calibri" w:cs="Calibri"/>
          <w:color w:val="000000"/>
          <w:sz w:val="22"/>
          <w:szCs w:val="22"/>
        </w:rPr>
        <w:t xml:space="preserve"> has advised and supported the development of graduate training and externally we have active collaborations with the Deans of Graduate Studies in the other </w:t>
      </w:r>
      <w:r w:rsidR="00CB241F">
        <w:rPr>
          <w:rFonts w:ascii="Calibri" w:hAnsi="Calibri" w:cs="Calibri"/>
          <w:color w:val="000000"/>
          <w:sz w:val="22"/>
          <w:szCs w:val="22"/>
        </w:rPr>
        <w:t>Irish Universities Association (</w:t>
      </w:r>
      <w:r w:rsidRPr="00FA442B">
        <w:rPr>
          <w:rFonts w:ascii="Calibri" w:hAnsi="Calibri" w:cs="Calibri"/>
          <w:color w:val="000000"/>
          <w:sz w:val="22"/>
          <w:szCs w:val="22"/>
        </w:rPr>
        <w:t>IUA</w:t>
      </w:r>
      <w:r w:rsidR="00CB241F">
        <w:rPr>
          <w:rFonts w:ascii="Calibri" w:hAnsi="Calibri" w:cs="Calibri"/>
          <w:color w:val="000000"/>
          <w:sz w:val="22"/>
          <w:szCs w:val="22"/>
        </w:rPr>
        <w:t>)</w:t>
      </w:r>
      <w:r w:rsidRPr="00FA442B">
        <w:rPr>
          <w:rFonts w:ascii="Calibri" w:hAnsi="Calibri" w:cs="Calibri"/>
          <w:color w:val="000000"/>
          <w:sz w:val="22"/>
          <w:szCs w:val="22"/>
        </w:rPr>
        <w:t xml:space="preserve"> Universities.</w:t>
      </w:r>
    </w:p>
    <w:p w14:paraId="5DAD4411" w14:textId="30477C3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These Guidelines are designed to promote the sense of a ‘community of scholars’ which is a hallmark of a high-quality university. We have many partners in the development of graduate training. Vice-Deans of Graduate Studies appointed in each College have contributed to the coordination of graduate training across the University and have inputted into the revision of these guidelines. We acknowledge the input of the Deputy President and Registrar, Secretary for Governance &amp; Academic Affairs, the Standing Committee of Academic Council, colleagues who contributed to the equality impact assessment and the Graduate Studies Board who reviewed and approved the updates. The University welcomes and embraces diversity in the postgraduate population and is committed to embed equality, diversity and inclusivity principles into the postgraduate process.</w:t>
      </w:r>
    </w:p>
    <w:p w14:paraId="5B19394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26D6A6D" w14:textId="57C5B52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However, these Guidelines will not be efficacious in themselves. To ensure implementation of these guidelines, while endeavouring to keep the administrative burden as low as possible, we have relied on the co</w:t>
      </w:r>
      <w:r w:rsidR="58F9275E" w:rsidRPr="109DE3AB">
        <w:rPr>
          <w:rFonts w:ascii="Calibri" w:hAnsi="Calibri" w:cs="Calibri"/>
          <w:color w:val="000000" w:themeColor="text1"/>
          <w:sz w:val="22"/>
          <w:szCs w:val="22"/>
        </w:rPr>
        <w:t>-</w:t>
      </w:r>
      <w:r w:rsidRPr="109DE3AB">
        <w:rPr>
          <w:rFonts w:ascii="Calibri" w:hAnsi="Calibri" w:cs="Calibri"/>
          <w:color w:val="000000" w:themeColor="text1"/>
          <w:sz w:val="22"/>
          <w:szCs w:val="22"/>
        </w:rPr>
        <w:t>operation of staff across the University. We would like to acknowledge particularly the efforts of everybody in Postgraduate Admissions, Records &amp; Registration, Examinations Office, Fees Office,</w:t>
      </w:r>
      <w:r w:rsidR="002D2616">
        <w:rPr>
          <w:rFonts w:ascii="Calibri" w:hAnsi="Calibri" w:cs="Calibri"/>
          <w:color w:val="000000" w:themeColor="text1"/>
          <w:sz w:val="22"/>
          <w:szCs w:val="22"/>
        </w:rPr>
        <w:t xml:space="preserve"> Information, Solutions &amp; Services (</w:t>
      </w:r>
      <w:r w:rsidRPr="109DE3AB">
        <w:rPr>
          <w:rFonts w:ascii="Calibri" w:hAnsi="Calibri" w:cs="Calibri"/>
          <w:color w:val="000000" w:themeColor="text1"/>
          <w:sz w:val="22"/>
          <w:szCs w:val="22"/>
        </w:rPr>
        <w:t>ISS</w:t>
      </w:r>
      <w:r w:rsidR="002D2616">
        <w:rPr>
          <w:rFonts w:ascii="Calibri" w:hAnsi="Calibri" w:cs="Calibri"/>
          <w:color w:val="000000" w:themeColor="text1"/>
          <w:sz w:val="22"/>
          <w:szCs w:val="22"/>
        </w:rPr>
        <w:t>)</w:t>
      </w:r>
      <w:r w:rsidRPr="109DE3AB">
        <w:rPr>
          <w:rFonts w:ascii="Calibri" w:hAnsi="Calibri" w:cs="Calibri"/>
          <w:color w:val="000000" w:themeColor="text1"/>
          <w:sz w:val="22"/>
          <w:szCs w:val="22"/>
        </w:rPr>
        <w:t>, Research Accounts and Academic Affairs all who have assisted Graduate Studies.</w:t>
      </w:r>
    </w:p>
    <w:p w14:paraId="3A98826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7CEB895" w14:textId="77777777"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Further revisions which occur after the printing and online publishing of these guidelines will be included in the annual update of the guidelines. We encourage feedback from all involved in graduate research and training in the University so that we can attain and maintain the highest standards.</w:t>
      </w:r>
    </w:p>
    <w:p w14:paraId="29B5DC6C" w14:textId="77777777" w:rsidR="00576665" w:rsidRPr="00DB5A8A" w:rsidRDefault="00576665" w:rsidP="00576665">
      <w:pPr>
        <w:pStyle w:val="NormalWeb"/>
        <w:spacing w:before="0" w:beforeAutospacing="0" w:after="0" w:afterAutospacing="0" w:line="278" w:lineRule="atLeast"/>
        <w:rPr>
          <w:rFonts w:ascii="Calibri" w:hAnsi="Calibri" w:cs="Calibri"/>
          <w:color w:val="000000"/>
          <w:sz w:val="22"/>
          <w:szCs w:val="22"/>
        </w:rPr>
      </w:pPr>
      <w:hyperlink r:id="rId12" w:tgtFrame="_blank" w:history="1">
        <w:r w:rsidRPr="00DB5A8A">
          <w:rPr>
            <w:rStyle w:val="Hyperlink"/>
            <w:rFonts w:ascii="Calibri" w:eastAsiaTheme="majorEastAsia" w:hAnsi="Calibri" w:cs="Calibri"/>
            <w:color w:val="000000"/>
            <w:sz w:val="22"/>
            <w:szCs w:val="22"/>
            <w:u w:val="none"/>
          </w:rPr>
          <w:t>To contact the Graduate Studies Office, please send an email to: </w:t>
        </w:r>
      </w:hyperlink>
      <w:hyperlink r:id="rId13" w:tgtFrame="_blank" w:history="1">
        <w:r w:rsidRPr="00DB5A8A">
          <w:rPr>
            <w:rStyle w:val="Hyperlink"/>
            <w:rFonts w:ascii="Calibri" w:eastAsiaTheme="majorEastAsia" w:hAnsi="Calibri" w:cs="Calibri"/>
            <w:color w:val="0085C5"/>
            <w:sz w:val="22"/>
            <w:szCs w:val="22"/>
            <w:u w:val="none"/>
          </w:rPr>
          <w:t>graduatestudies@universityofgalway.ie</w:t>
        </w:r>
      </w:hyperlink>
      <w:r w:rsidRPr="00DB5A8A">
        <w:rPr>
          <w:rFonts w:ascii="Calibri" w:hAnsi="Calibri" w:cs="Calibri"/>
          <w:color w:val="000000"/>
          <w:sz w:val="22"/>
          <w:szCs w:val="22"/>
        </w:rPr>
        <w:t xml:space="preserve"> </w:t>
      </w:r>
    </w:p>
    <w:p w14:paraId="08321CA8" w14:textId="77777777" w:rsidR="008A25CE" w:rsidRDefault="008A25CE" w:rsidP="109DE3AB">
      <w:pPr>
        <w:pStyle w:val="NormalWeb"/>
        <w:spacing w:before="0" w:beforeAutospacing="0" w:after="0" w:afterAutospacing="0" w:line="278" w:lineRule="atLeast"/>
        <w:rPr>
          <w:rFonts w:ascii="Calibri" w:hAnsi="Calibri" w:cs="Calibri"/>
          <w:i/>
          <w:iCs/>
          <w:color w:val="000000" w:themeColor="text1"/>
          <w:sz w:val="22"/>
          <w:szCs w:val="22"/>
        </w:rPr>
      </w:pPr>
    </w:p>
    <w:p w14:paraId="7B001D00" w14:textId="091BF615" w:rsidR="00576665" w:rsidRPr="00FA442B" w:rsidRDefault="006900C3" w:rsidP="109DE3AB">
      <w:pPr>
        <w:pStyle w:val="NormalWeb"/>
        <w:spacing w:before="0" w:beforeAutospacing="0" w:after="0" w:afterAutospacing="0" w:line="278" w:lineRule="atLeast"/>
        <w:rPr>
          <w:rFonts w:ascii="Calibri" w:hAnsi="Calibri" w:cs="Calibri"/>
          <w:i/>
          <w:iCs/>
          <w:color w:val="000000"/>
          <w:sz w:val="22"/>
          <w:szCs w:val="22"/>
        </w:rPr>
      </w:pPr>
      <w:r>
        <w:rPr>
          <w:rFonts w:ascii="Calibri" w:hAnsi="Calibri" w:cs="Calibri"/>
          <w:i/>
          <w:iCs/>
          <w:color w:val="000000" w:themeColor="text1"/>
          <w:sz w:val="22"/>
          <w:szCs w:val="22"/>
        </w:rPr>
        <w:t>July</w:t>
      </w:r>
      <w:r w:rsidR="00087EA7" w:rsidRPr="109DE3AB">
        <w:rPr>
          <w:rFonts w:ascii="Calibri" w:hAnsi="Calibri" w:cs="Calibri"/>
          <w:i/>
          <w:iCs/>
          <w:color w:val="000000" w:themeColor="text1"/>
          <w:sz w:val="22"/>
          <w:szCs w:val="22"/>
        </w:rPr>
        <w:t xml:space="preserve"> </w:t>
      </w:r>
      <w:r w:rsidR="00576665" w:rsidRPr="109DE3AB">
        <w:rPr>
          <w:rFonts w:ascii="Calibri" w:hAnsi="Calibri" w:cs="Calibri"/>
          <w:i/>
          <w:iCs/>
          <w:color w:val="000000" w:themeColor="text1"/>
          <w:sz w:val="22"/>
          <w:szCs w:val="22"/>
        </w:rPr>
        <w:t>202</w:t>
      </w:r>
      <w:r>
        <w:rPr>
          <w:rFonts w:ascii="Calibri" w:hAnsi="Calibri" w:cs="Calibri"/>
          <w:i/>
          <w:iCs/>
          <w:color w:val="000000" w:themeColor="text1"/>
          <w:sz w:val="22"/>
          <w:szCs w:val="22"/>
        </w:rPr>
        <w:t>5</w:t>
      </w:r>
    </w:p>
    <w:p w14:paraId="28F9D9E1" w14:textId="77777777" w:rsidR="00576665" w:rsidRDefault="00576665" w:rsidP="00576665">
      <w:pPr>
        <w:pStyle w:val="NormalWeb"/>
        <w:spacing w:before="0" w:beforeAutospacing="0" w:after="0" w:afterAutospacing="0" w:line="278" w:lineRule="atLeast"/>
        <w:rPr>
          <w:rFonts w:ascii="Arial" w:hAnsi="Arial" w:cs="Arial"/>
          <w:i/>
          <w:iCs/>
          <w:color w:val="000000"/>
          <w:sz w:val="20"/>
          <w:szCs w:val="20"/>
        </w:rPr>
      </w:pPr>
    </w:p>
    <w:p w14:paraId="66403AC6" w14:textId="05821A4C" w:rsidR="003C602C" w:rsidRPr="00576665" w:rsidRDefault="00576665" w:rsidP="109DE3AB">
      <w:pPr>
        <w:pStyle w:val="Heading1"/>
        <w:spacing w:before="0" w:after="0" w:line="278" w:lineRule="atLeast"/>
        <w:ind w:left="0" w:firstLine="0"/>
        <w:rPr>
          <w:rFonts w:ascii="Arial" w:hAnsi="Arial" w:cs="Arial"/>
          <w:i/>
          <w:iCs/>
          <w:color w:val="000000" w:themeColor="text1"/>
          <w:sz w:val="20"/>
          <w:szCs w:val="20"/>
        </w:rPr>
      </w:pPr>
      <w:bookmarkStart w:id="0" w:name="_Toc164846453"/>
      <w:bookmarkStart w:id="1" w:name="_Toc164864224"/>
      <w:r w:rsidRPr="085AA675">
        <w:rPr>
          <w:rFonts w:ascii="Inter-Light" w:eastAsiaTheme="minorEastAsia" w:hAnsi="Inter-Light" w:cs="Inter-Light"/>
          <w:color w:val="auto"/>
          <w:kern w:val="0"/>
          <w:sz w:val="22"/>
          <w:szCs w:val="22"/>
          <w:lang w:eastAsia="en-US"/>
        </w:rPr>
        <w:t>Dónal Leech</w:t>
      </w:r>
      <w:r>
        <w:rPr>
          <w:rFonts w:ascii="Inter-Light" w:eastAsiaTheme="minorHAnsi" w:hAnsi="Inter-Light" w:cs="Inter-Light"/>
          <w:color w:val="auto"/>
          <w:kern w:val="0"/>
          <w:sz w:val="22"/>
          <w:szCs w:val="22"/>
          <w:lang w:eastAsia="en-US"/>
        </w:rPr>
        <w:tab/>
      </w:r>
      <w:r w:rsidR="00087EA7">
        <w:rPr>
          <w:rFonts w:ascii="Inter-Light" w:eastAsiaTheme="minorHAnsi" w:hAnsi="Inter-Light" w:cs="Inter-Light"/>
          <w:color w:val="auto"/>
          <w:kern w:val="0"/>
          <w:sz w:val="22"/>
          <w:szCs w:val="22"/>
          <w:lang w:eastAsia="en-US"/>
        </w:rPr>
        <w:tab/>
        <w:t>Anne Marie Forde</w:t>
      </w:r>
      <w:r>
        <w:rPr>
          <w:rFonts w:ascii="Inter-Light" w:eastAsiaTheme="minorHAnsi" w:hAnsi="Inter-Light" w:cs="Inter-Light"/>
          <w:color w:val="auto"/>
          <w:kern w:val="0"/>
          <w:sz w:val="22"/>
          <w:szCs w:val="22"/>
          <w:lang w:eastAsia="en-US"/>
        </w:rPr>
        <w:tab/>
      </w:r>
      <w:r>
        <w:rPr>
          <w:rFonts w:ascii="Inter-Light" w:eastAsiaTheme="minorHAnsi" w:hAnsi="Inter-Light" w:cs="Inter-Light"/>
          <w:color w:val="auto"/>
          <w:kern w:val="0"/>
          <w:sz w:val="22"/>
          <w:szCs w:val="22"/>
          <w:lang w:eastAsia="en-US"/>
        </w:rPr>
        <w:tab/>
      </w:r>
      <w:r w:rsidRPr="085AA675">
        <w:rPr>
          <w:rFonts w:ascii="Inter-Light" w:eastAsiaTheme="minorEastAsia" w:hAnsi="Inter-Light" w:cs="Inter-Light"/>
          <w:color w:val="auto"/>
          <w:kern w:val="0"/>
          <w:sz w:val="22"/>
          <w:szCs w:val="22"/>
          <w:lang w:eastAsia="en-US"/>
        </w:rPr>
        <w:t>Sandra Donohue</w:t>
      </w:r>
      <w:bookmarkEnd w:id="0"/>
      <w:bookmarkEnd w:id="1"/>
      <w:r>
        <w:tab/>
      </w:r>
      <w:r w:rsidR="0D3C3EC8" w:rsidRPr="109DE3AB">
        <w:rPr>
          <w:rFonts w:ascii="Inter-Light" w:eastAsiaTheme="minorEastAsia" w:hAnsi="Inter-Light" w:cs="Inter-Light"/>
          <w:color w:val="auto"/>
          <w:sz w:val="22"/>
          <w:szCs w:val="22"/>
          <w:lang w:eastAsia="en-US"/>
        </w:rPr>
        <w:t>Karl Faherty</w:t>
      </w:r>
    </w:p>
    <w:p w14:paraId="31206F8D" w14:textId="6B37911A"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sz w:val="18"/>
          <w:szCs w:val="18"/>
          <w:lang w:eastAsia="en-US"/>
        </w:rPr>
      </w:pPr>
      <w:r w:rsidRPr="109DE3AB">
        <w:rPr>
          <w:rFonts w:ascii="Inter-LightItalic" w:eastAsiaTheme="minorEastAsia" w:hAnsi="Inter-LightItalic" w:cs="Inter-LightItalic"/>
          <w:i/>
          <w:iCs/>
          <w:color w:val="auto"/>
          <w:kern w:val="0"/>
          <w:sz w:val="18"/>
          <w:szCs w:val="18"/>
          <w:lang w:eastAsia="en-US"/>
        </w:rPr>
        <w:t>Dean of Graduate Studies</w:t>
      </w:r>
      <w:r w:rsidR="00087EA7">
        <w:rPr>
          <w:rFonts w:ascii="Inter-LightItalic" w:eastAsiaTheme="minorEastAsia" w:hAnsi="Inter-LightItalic" w:cs="Inter-LightItalic"/>
          <w:i/>
          <w:iCs/>
          <w:color w:val="auto"/>
          <w:kern w:val="0"/>
          <w:sz w:val="18"/>
          <w:szCs w:val="18"/>
          <w:lang w:eastAsia="en-US"/>
        </w:rPr>
        <w:tab/>
        <w:t>Director, Graduate Studies</w:t>
      </w:r>
      <w:r>
        <w:rPr>
          <w:rFonts w:ascii="Inter-LightItalic" w:eastAsiaTheme="minorHAnsi" w:hAnsi="Inter-LightItalic" w:cs="Inter-LightItalic"/>
          <w:i/>
          <w:iCs/>
          <w:color w:val="auto"/>
          <w:kern w:val="0"/>
          <w:sz w:val="18"/>
          <w:szCs w:val="18"/>
          <w:lang w:eastAsia="en-US"/>
        </w:rPr>
        <w:tab/>
      </w:r>
      <w:r>
        <w:rPr>
          <w:rFonts w:ascii="Inter-LightItalic" w:eastAsiaTheme="minorHAnsi" w:hAnsi="Inter-LightItalic" w:cs="Inter-LightItalic"/>
          <w:i/>
          <w:iCs/>
          <w:color w:val="auto"/>
          <w:kern w:val="0"/>
          <w:sz w:val="18"/>
          <w:szCs w:val="18"/>
          <w:lang w:eastAsia="en-US"/>
        </w:rPr>
        <w:tab/>
      </w:r>
      <w:r w:rsidRPr="109DE3AB">
        <w:rPr>
          <w:rFonts w:ascii="Inter-LightItalic" w:eastAsiaTheme="minorEastAsia" w:hAnsi="Inter-LightItalic" w:cs="Inter-LightItalic"/>
          <w:i/>
          <w:iCs/>
          <w:color w:val="auto"/>
          <w:kern w:val="0"/>
          <w:sz w:val="18"/>
          <w:szCs w:val="18"/>
          <w:lang w:eastAsia="en-US"/>
        </w:rPr>
        <w:t>Administrator</w:t>
      </w:r>
      <w:r>
        <w:tab/>
      </w:r>
      <w:r>
        <w:tab/>
      </w:r>
      <w:r w:rsidR="556407F2" w:rsidRPr="109DE3AB">
        <w:rPr>
          <w:rFonts w:ascii="Inter-LightItalic" w:eastAsiaTheme="minorEastAsia" w:hAnsi="Inter-LightItalic" w:cs="Inter-LightItalic"/>
          <w:i/>
          <w:iCs/>
          <w:color w:val="auto"/>
          <w:sz w:val="18"/>
          <w:szCs w:val="18"/>
          <w:lang w:eastAsia="en-US"/>
        </w:rPr>
        <w:t>Administrator</w:t>
      </w:r>
    </w:p>
    <w:p w14:paraId="11CE66DE" w14:textId="321F6F03"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kern w:val="0"/>
          <w:sz w:val="18"/>
          <w:szCs w:val="18"/>
          <w:lang w:eastAsia="en-US"/>
        </w:rPr>
      </w:pPr>
    </w:p>
    <w:p w14:paraId="2E5BA3EF" w14:textId="3CFE7543" w:rsidR="003C602C" w:rsidRDefault="003C602C" w:rsidP="109DE3AB">
      <w:pPr>
        <w:pStyle w:val="Heading1"/>
        <w:spacing w:before="0" w:after="0"/>
        <w:ind w:left="2187" w:firstLine="693"/>
        <w:rPr>
          <w:rFonts w:ascii="Inter-Light" w:eastAsiaTheme="minorEastAsia" w:hAnsi="Inter-Light" w:cs="Inter-Light"/>
          <w:color w:val="auto"/>
          <w:sz w:val="18"/>
          <w:szCs w:val="18"/>
          <w:lang w:eastAsia="en-US"/>
        </w:rPr>
      </w:pPr>
    </w:p>
    <w:p w14:paraId="1D23AC96" w14:textId="77777777" w:rsidR="003C602C" w:rsidRDefault="003C602C" w:rsidP="003C602C"/>
    <w:p w14:paraId="66E6AE19" w14:textId="77777777" w:rsidR="00D30432" w:rsidRDefault="00D30432" w:rsidP="003C602C"/>
    <w:p w14:paraId="6FAC396B" w14:textId="7716B10D" w:rsidR="109DE3AB" w:rsidRDefault="109DE3AB">
      <w:r>
        <w:br w:type="page"/>
      </w:r>
    </w:p>
    <w:p w14:paraId="1B2E9BCF" w14:textId="4F69DE67" w:rsidR="009B7B18" w:rsidRPr="00C03A6F" w:rsidRDefault="009B7B18" w:rsidP="00C03A6F">
      <w:pPr>
        <w:pStyle w:val="Head2"/>
      </w:pPr>
      <w:bookmarkStart w:id="2" w:name="_Toc172016782"/>
      <w:r w:rsidRPr="00C03A6F">
        <w:lastRenderedPageBreak/>
        <w:t>1. Purpose of the Research Degree Guidelines</w:t>
      </w:r>
      <w:bookmarkEnd w:id="2"/>
    </w:p>
    <w:p w14:paraId="661C2545" w14:textId="77777777" w:rsidR="009B7B18" w:rsidRPr="00FA442B" w:rsidRDefault="009B7B18" w:rsidP="009B7B18">
      <w:pPr>
        <w:spacing w:after="180"/>
        <w:ind w:left="11" w:right="14"/>
        <w:rPr>
          <w:sz w:val="22"/>
          <w:szCs w:val="22"/>
        </w:rPr>
      </w:pPr>
      <w:r w:rsidRPr="39085552">
        <w:rPr>
          <w:sz w:val="22"/>
          <w:szCs w:val="22"/>
        </w:rPr>
        <w:t>The purpose of these guidelines is to provide students, supervisors, examiners and other university staff with the necessary information to ensure best practice in the management of the research degree process. The guidelines have been produced in consultation with academic staff and students and approved by Academic Council. Central to the achievement of this purpose is the regular revision of these Guidelines to take account of feedback and evolving practice nationally and internationally.</w:t>
      </w:r>
    </w:p>
    <w:p w14:paraId="44A14291" w14:textId="596F2E5D" w:rsidR="4E245FC9" w:rsidRDefault="4E245FC9" w:rsidP="39085552">
      <w:pPr>
        <w:spacing w:after="180"/>
        <w:ind w:left="11" w:right="14"/>
        <w:rPr>
          <w:sz w:val="22"/>
          <w:szCs w:val="22"/>
        </w:rPr>
      </w:pPr>
      <w:r w:rsidRPr="39085552">
        <w:rPr>
          <w:sz w:val="22"/>
          <w:szCs w:val="22"/>
        </w:rPr>
        <w:t>These guidelines should be used in conjunction with the forms used in the administration of PhD/MD/Research Masters</w:t>
      </w:r>
      <w:r w:rsidR="00DD6BE2">
        <w:rPr>
          <w:sz w:val="22"/>
          <w:szCs w:val="22"/>
        </w:rPr>
        <w:t>’</w:t>
      </w:r>
      <w:r w:rsidRPr="39085552">
        <w:rPr>
          <w:sz w:val="22"/>
          <w:szCs w:val="22"/>
        </w:rPr>
        <w:t xml:space="preserve"> degrees (Appendix 1), the Online Research Thesis Exam System, and any local procedures and forms governing degrees which are available in the colleges.  </w:t>
      </w:r>
    </w:p>
    <w:p w14:paraId="6888E035" w14:textId="3DD5F090" w:rsidR="00D7784A" w:rsidRDefault="009B7B18" w:rsidP="006E3BCC">
      <w:pPr>
        <w:spacing w:after="140" w:line="240" w:lineRule="auto"/>
        <w:ind w:left="11" w:right="11" w:hanging="11"/>
        <w:rPr>
          <w:sz w:val="22"/>
          <w:szCs w:val="22"/>
        </w:rPr>
      </w:pPr>
      <w:r w:rsidRPr="109DE3AB">
        <w:rPr>
          <w:sz w:val="22"/>
          <w:szCs w:val="22"/>
        </w:rPr>
        <w:t>In conjunction with the research degree guidelines, the policies and documents available on the websites below</w:t>
      </w:r>
      <w:r w:rsidR="006E3BCC">
        <w:rPr>
          <w:sz w:val="22"/>
          <w:szCs w:val="22"/>
        </w:rPr>
        <w:t xml:space="preserve"> </w:t>
      </w:r>
      <w:r w:rsidRPr="109DE3AB">
        <w:rPr>
          <w:sz w:val="22"/>
          <w:szCs w:val="22"/>
        </w:rPr>
        <w:t xml:space="preserve">should be consulted: </w:t>
      </w:r>
    </w:p>
    <w:p w14:paraId="410F4A12" w14:textId="78C60D33" w:rsidR="009B7B18" w:rsidRPr="00FA442B" w:rsidRDefault="009B7B18" w:rsidP="006E3BCC">
      <w:pPr>
        <w:spacing w:after="160" w:line="240" w:lineRule="auto"/>
        <w:ind w:left="11" w:right="11" w:hanging="11"/>
        <w:rPr>
          <w:sz w:val="22"/>
          <w:szCs w:val="22"/>
        </w:rPr>
      </w:pPr>
      <w:r w:rsidRPr="00FA442B">
        <w:rPr>
          <w:sz w:val="22"/>
          <w:szCs w:val="22"/>
        </w:rPr>
        <w:t xml:space="preserve">Research Office: </w:t>
      </w:r>
      <w:hyperlink r:id="rId14" w:history="1">
        <w:r w:rsidR="0006307C" w:rsidRPr="002C540D">
          <w:rPr>
            <w:rStyle w:val="Hyperlink"/>
            <w:sz w:val="22"/>
            <w:szCs w:val="22"/>
          </w:rPr>
          <w:t>https://www.universityofgalway.ie/research-office/</w:t>
        </w:r>
      </w:hyperlink>
      <w:r w:rsidR="0006307C">
        <w:rPr>
          <w:color w:val="0085C4"/>
          <w:sz w:val="22"/>
          <w:szCs w:val="22"/>
        </w:rPr>
        <w:t xml:space="preserve"> </w:t>
      </w:r>
    </w:p>
    <w:p w14:paraId="02997CC5" w14:textId="6F8348C7" w:rsidR="009B7B18" w:rsidRPr="00FA442B" w:rsidRDefault="009B7B18" w:rsidP="009B7B18">
      <w:pPr>
        <w:spacing w:after="52"/>
        <w:ind w:left="-5"/>
        <w:rPr>
          <w:sz w:val="22"/>
          <w:szCs w:val="22"/>
        </w:rPr>
      </w:pPr>
      <w:r w:rsidRPr="00FA442B">
        <w:rPr>
          <w:sz w:val="22"/>
          <w:szCs w:val="22"/>
        </w:rPr>
        <w:t xml:space="preserve">Student Services: </w:t>
      </w:r>
      <w:hyperlink r:id="rId15" w:history="1">
        <w:r w:rsidR="0006307C" w:rsidRPr="002C540D">
          <w:rPr>
            <w:rStyle w:val="Hyperlink"/>
            <w:sz w:val="22"/>
            <w:szCs w:val="22"/>
          </w:rPr>
          <w:t>https://www.universityofgalway.ie/student-services/</w:t>
        </w:r>
      </w:hyperlink>
      <w:r w:rsidR="0006307C">
        <w:rPr>
          <w:color w:val="0085C4"/>
          <w:sz w:val="22"/>
          <w:szCs w:val="22"/>
        </w:rPr>
        <w:t xml:space="preserve"> </w:t>
      </w:r>
    </w:p>
    <w:p w14:paraId="55543814" w14:textId="77777777" w:rsidR="009B7B18" w:rsidRPr="007952A6" w:rsidRDefault="009B7B18" w:rsidP="006C089D">
      <w:pPr>
        <w:pStyle w:val="Head2"/>
      </w:pPr>
      <w:bookmarkStart w:id="3" w:name="_Toc172016783"/>
      <w:r w:rsidRPr="007952A6">
        <w:t>2. Role of University Bodies and Officers</w:t>
      </w:r>
      <w:bookmarkEnd w:id="3"/>
    </w:p>
    <w:p w14:paraId="1AF83F0C" w14:textId="22C73083" w:rsidR="009B7B18" w:rsidRPr="007952A6" w:rsidRDefault="009B7B18" w:rsidP="009B7B18">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2.1 </w:t>
      </w:r>
      <w:r w:rsidR="007952A6" w:rsidRPr="007952A6">
        <w:rPr>
          <w:rFonts w:ascii="Calibri" w:hAnsi="Calibri" w:cs="Calibri"/>
          <w:b/>
          <w:bCs/>
          <w:sz w:val="28"/>
          <w:szCs w:val="28"/>
        </w:rPr>
        <w:t xml:space="preserve"> </w:t>
      </w:r>
      <w:r w:rsidRPr="007952A6">
        <w:rPr>
          <w:rFonts w:ascii="Calibri" w:hAnsi="Calibri" w:cs="Calibri"/>
          <w:b/>
          <w:bCs/>
          <w:sz w:val="28"/>
          <w:szCs w:val="28"/>
        </w:rPr>
        <w:t>Academic Council</w:t>
      </w:r>
    </w:p>
    <w:p w14:paraId="4097696E" w14:textId="77777777" w:rsidR="009B7B18" w:rsidRPr="00FA442B" w:rsidRDefault="009B7B18" w:rsidP="006E3BCC">
      <w:pPr>
        <w:spacing w:after="160" w:line="266" w:lineRule="auto"/>
        <w:ind w:left="11" w:right="11" w:hanging="11"/>
        <w:rPr>
          <w:sz w:val="22"/>
          <w:szCs w:val="22"/>
        </w:rPr>
      </w:pPr>
      <w:r w:rsidRPr="00FA442B">
        <w:rPr>
          <w:sz w:val="22"/>
          <w:szCs w:val="22"/>
        </w:rPr>
        <w:t xml:space="preserve">As the University body responsible for overseeing all matters relating to the operation of academic activities, Academic Council oversees the operation of postgraduate research programmes, including standards and procedures. Council approves all major revisions of these guidelines and the relevant regulations. </w:t>
      </w:r>
    </w:p>
    <w:p w14:paraId="2B5775B1" w14:textId="77777777" w:rsidR="009B7B18" w:rsidRPr="007952A6" w:rsidRDefault="009B7B18" w:rsidP="006E3BCC">
      <w:pPr>
        <w:pStyle w:val="Heading2"/>
        <w:tabs>
          <w:tab w:val="center" w:pos="1626"/>
        </w:tabs>
        <w:spacing w:before="120" w:after="120" w:line="264" w:lineRule="auto"/>
        <w:ind w:left="0" w:firstLine="0"/>
        <w:rPr>
          <w:rFonts w:ascii="Calibri" w:hAnsi="Calibri" w:cs="Calibri"/>
          <w:b/>
          <w:bCs/>
          <w:sz w:val="28"/>
          <w:szCs w:val="28"/>
        </w:rPr>
      </w:pPr>
      <w:r w:rsidRPr="007952A6">
        <w:rPr>
          <w:rFonts w:ascii="Calibri" w:hAnsi="Calibri" w:cs="Calibri"/>
          <w:b/>
          <w:bCs/>
          <w:sz w:val="28"/>
          <w:szCs w:val="28"/>
        </w:rPr>
        <w:t xml:space="preserve">2.2  </w:t>
      </w:r>
      <w:r w:rsidRPr="007952A6">
        <w:rPr>
          <w:rFonts w:ascii="Calibri" w:hAnsi="Calibri" w:cs="Calibri"/>
          <w:b/>
          <w:bCs/>
          <w:sz w:val="28"/>
          <w:szCs w:val="28"/>
        </w:rPr>
        <w:tab/>
        <w:t>Graduate Studies Board</w:t>
      </w:r>
    </w:p>
    <w:p w14:paraId="554AC437" w14:textId="77777777" w:rsidR="009B7B18" w:rsidRPr="00FA442B" w:rsidRDefault="009B7B18" w:rsidP="009B7B18">
      <w:pPr>
        <w:spacing w:after="110"/>
        <w:ind w:left="11" w:right="14"/>
        <w:rPr>
          <w:sz w:val="22"/>
          <w:szCs w:val="22"/>
        </w:rPr>
      </w:pPr>
      <w:r w:rsidRPr="00FA442B">
        <w:rPr>
          <w:sz w:val="22"/>
          <w:szCs w:val="22"/>
        </w:rPr>
        <w:t xml:space="preserve">The Graduate Studies Board will consider and recommend to the Standing Committee of Academic Council in the following areas: </w:t>
      </w:r>
    </w:p>
    <w:p w14:paraId="305665AC" w14:textId="77777777" w:rsidR="009B7B18" w:rsidRPr="00FA442B" w:rsidRDefault="009B7B18" w:rsidP="009B7B18">
      <w:pPr>
        <w:numPr>
          <w:ilvl w:val="0"/>
          <w:numId w:val="2"/>
        </w:numPr>
        <w:spacing w:after="110"/>
        <w:ind w:right="14" w:hanging="340"/>
        <w:rPr>
          <w:sz w:val="22"/>
          <w:szCs w:val="22"/>
        </w:rPr>
      </w:pPr>
      <w:r w:rsidRPr="00FA442B">
        <w:rPr>
          <w:sz w:val="22"/>
          <w:szCs w:val="22"/>
        </w:rPr>
        <w:t>General matters of academic policy and practice relating to postgraduate study and research in line with overall objectives, policy and regulations of the University</w:t>
      </w:r>
    </w:p>
    <w:p w14:paraId="4822D309" w14:textId="7D8286CB" w:rsidR="009B7B18" w:rsidRPr="00FA442B" w:rsidRDefault="009B7B18" w:rsidP="009B7B18">
      <w:pPr>
        <w:numPr>
          <w:ilvl w:val="0"/>
          <w:numId w:val="2"/>
        </w:numPr>
        <w:spacing w:after="120"/>
        <w:ind w:right="14" w:hanging="340"/>
        <w:rPr>
          <w:sz w:val="22"/>
          <w:szCs w:val="22"/>
        </w:rPr>
      </w:pPr>
      <w:r w:rsidRPr="00FA442B">
        <w:rPr>
          <w:sz w:val="22"/>
          <w:szCs w:val="22"/>
        </w:rPr>
        <w:t>Structure of postgraduate research degree programmes</w:t>
      </w:r>
    </w:p>
    <w:p w14:paraId="7B06DCCD" w14:textId="77777777" w:rsidR="009B7B18" w:rsidRPr="00FA442B" w:rsidRDefault="009B7B18" w:rsidP="009B7B18">
      <w:pPr>
        <w:numPr>
          <w:ilvl w:val="0"/>
          <w:numId w:val="2"/>
        </w:numPr>
        <w:spacing w:after="110"/>
        <w:ind w:right="14" w:hanging="340"/>
        <w:rPr>
          <w:sz w:val="22"/>
          <w:szCs w:val="22"/>
        </w:rPr>
      </w:pPr>
      <w:r w:rsidRPr="00FA442B">
        <w:rPr>
          <w:sz w:val="22"/>
          <w:szCs w:val="22"/>
        </w:rPr>
        <w:t>New postgraduate research degree programmes and major changes to existing postgraduate research degree programmes</w:t>
      </w:r>
    </w:p>
    <w:p w14:paraId="5151B130" w14:textId="2FCE337D" w:rsidR="009B7B18" w:rsidRPr="00FA442B" w:rsidRDefault="009B7B18" w:rsidP="009B7B18">
      <w:pPr>
        <w:numPr>
          <w:ilvl w:val="0"/>
          <w:numId w:val="2"/>
        </w:numPr>
        <w:spacing w:after="110"/>
        <w:ind w:right="14" w:hanging="340"/>
        <w:rPr>
          <w:sz w:val="22"/>
          <w:szCs w:val="22"/>
        </w:rPr>
      </w:pPr>
      <w:r w:rsidRPr="00FA442B">
        <w:rPr>
          <w:sz w:val="22"/>
          <w:szCs w:val="22"/>
        </w:rPr>
        <w:t>Structures, credit frameworks, content and assessment of graduate modules</w:t>
      </w:r>
    </w:p>
    <w:p w14:paraId="46075D12" w14:textId="77777777" w:rsidR="009B7B18" w:rsidRPr="00FA442B" w:rsidRDefault="009B7B18" w:rsidP="009B7B18">
      <w:pPr>
        <w:numPr>
          <w:ilvl w:val="0"/>
          <w:numId w:val="2"/>
        </w:numPr>
        <w:spacing w:after="110"/>
        <w:ind w:right="14" w:hanging="340"/>
        <w:rPr>
          <w:sz w:val="22"/>
          <w:szCs w:val="22"/>
        </w:rPr>
      </w:pPr>
      <w:r w:rsidRPr="00FA442B">
        <w:rPr>
          <w:sz w:val="22"/>
          <w:szCs w:val="22"/>
        </w:rPr>
        <w:t>Annual reports on progression and completion rates for graduate research students</w:t>
      </w:r>
    </w:p>
    <w:p w14:paraId="238A6531" w14:textId="77777777" w:rsidR="009B7B18" w:rsidRPr="00FA442B" w:rsidRDefault="009B7B18" w:rsidP="009B7B18">
      <w:pPr>
        <w:numPr>
          <w:ilvl w:val="0"/>
          <w:numId w:val="2"/>
        </w:numPr>
        <w:spacing w:after="110"/>
        <w:ind w:right="14" w:hanging="340"/>
        <w:rPr>
          <w:sz w:val="22"/>
          <w:szCs w:val="22"/>
        </w:rPr>
      </w:pPr>
      <w:r w:rsidRPr="00FA442B">
        <w:rPr>
          <w:sz w:val="22"/>
          <w:szCs w:val="22"/>
        </w:rPr>
        <w:t>Revision of the University guidelines in relation to research degree programmes and approval of local guidelines</w:t>
      </w:r>
    </w:p>
    <w:p w14:paraId="0F58C0A0" w14:textId="77777777" w:rsidR="009B7B18" w:rsidRPr="00FA442B" w:rsidRDefault="009B7B18" w:rsidP="009B7B18">
      <w:pPr>
        <w:numPr>
          <w:ilvl w:val="0"/>
          <w:numId w:val="2"/>
        </w:numPr>
        <w:spacing w:after="120"/>
        <w:ind w:right="14" w:hanging="340"/>
        <w:rPr>
          <w:sz w:val="22"/>
          <w:szCs w:val="22"/>
        </w:rPr>
      </w:pPr>
      <w:r w:rsidRPr="00FA442B">
        <w:rPr>
          <w:sz w:val="22"/>
          <w:szCs w:val="22"/>
        </w:rPr>
        <w:t>Promotion of postgraduate research programmes</w:t>
      </w:r>
    </w:p>
    <w:p w14:paraId="5AE279F6" w14:textId="735521CC" w:rsidR="009B7B18" w:rsidRPr="00FA442B" w:rsidRDefault="009B7B18" w:rsidP="009B7B18">
      <w:pPr>
        <w:numPr>
          <w:ilvl w:val="0"/>
          <w:numId w:val="2"/>
        </w:numPr>
        <w:spacing w:after="120"/>
        <w:ind w:right="14" w:hanging="340"/>
        <w:rPr>
          <w:sz w:val="22"/>
          <w:szCs w:val="22"/>
        </w:rPr>
      </w:pPr>
      <w:r w:rsidRPr="00FA442B">
        <w:rPr>
          <w:sz w:val="22"/>
          <w:szCs w:val="22"/>
        </w:rPr>
        <w:t xml:space="preserve">Strategy for </w:t>
      </w:r>
      <w:r w:rsidR="00464A91">
        <w:rPr>
          <w:sz w:val="22"/>
          <w:szCs w:val="22"/>
        </w:rPr>
        <w:t>G</w:t>
      </w:r>
      <w:r w:rsidRPr="00FA442B">
        <w:rPr>
          <w:sz w:val="22"/>
          <w:szCs w:val="22"/>
        </w:rPr>
        <w:t xml:space="preserve">raduate </w:t>
      </w:r>
      <w:r w:rsidR="0098365B">
        <w:rPr>
          <w:sz w:val="22"/>
          <w:szCs w:val="22"/>
        </w:rPr>
        <w:t>S</w:t>
      </w:r>
      <w:r w:rsidRPr="00FA442B">
        <w:rPr>
          <w:sz w:val="22"/>
          <w:szCs w:val="22"/>
        </w:rPr>
        <w:t>tudies</w:t>
      </w:r>
    </w:p>
    <w:p w14:paraId="3D6DC947" w14:textId="77777777" w:rsidR="009B7B18" w:rsidRPr="00FA442B" w:rsidRDefault="009B7B18" w:rsidP="009B7B18">
      <w:pPr>
        <w:numPr>
          <w:ilvl w:val="0"/>
          <w:numId w:val="2"/>
        </w:numPr>
        <w:ind w:right="14" w:hanging="340"/>
        <w:rPr>
          <w:sz w:val="22"/>
          <w:szCs w:val="22"/>
        </w:rPr>
      </w:pPr>
      <w:r w:rsidRPr="00FA442B">
        <w:rPr>
          <w:sz w:val="22"/>
          <w:szCs w:val="22"/>
        </w:rPr>
        <w:t>Such matters as the Standing Committee of Academic Council may refer.</w:t>
      </w:r>
    </w:p>
    <w:p w14:paraId="05EDDE7F" w14:textId="72E1B326" w:rsidR="009B7B18" w:rsidRPr="007952A6" w:rsidRDefault="009B7B18" w:rsidP="109DE3AB">
      <w:pPr>
        <w:pStyle w:val="Heading2"/>
        <w:spacing w:after="140" w:line="265" w:lineRule="auto"/>
        <w:ind w:left="0" w:right="14" w:firstLine="0"/>
        <w:rPr>
          <w:rFonts w:ascii="Calibri" w:hAnsi="Calibri" w:cs="Calibri"/>
          <w:b/>
          <w:bCs/>
          <w:sz w:val="28"/>
          <w:szCs w:val="28"/>
        </w:rPr>
      </w:pPr>
      <w:r w:rsidRPr="109DE3AB">
        <w:rPr>
          <w:rFonts w:ascii="Calibri" w:hAnsi="Calibri" w:cs="Calibri"/>
          <w:b/>
          <w:bCs/>
          <w:sz w:val="28"/>
          <w:szCs w:val="28"/>
        </w:rPr>
        <w:lastRenderedPageBreak/>
        <w:t>2.3  Role of the Dean of Graduate Studies</w:t>
      </w:r>
    </w:p>
    <w:p w14:paraId="521A1A36" w14:textId="3A2899F2" w:rsidR="009B7B18" w:rsidRPr="00FA442B" w:rsidRDefault="009B7B18" w:rsidP="005B0F05">
      <w:pPr>
        <w:spacing w:after="50"/>
        <w:ind w:left="11" w:right="14"/>
        <w:rPr>
          <w:sz w:val="22"/>
          <w:szCs w:val="22"/>
        </w:rPr>
      </w:pPr>
      <w:r w:rsidRPr="00FA442B">
        <w:rPr>
          <w:sz w:val="22"/>
          <w:szCs w:val="22"/>
        </w:rPr>
        <w:t xml:space="preserve">The Dean of Graduate Studies, acting with the Secretary for Governance &amp; Academic Affairs and the Standing Committee of Academic Council is responsible for the overall management of the operation of </w:t>
      </w:r>
      <w:proofErr w:type="gramStart"/>
      <w:r w:rsidRPr="00FA442B">
        <w:rPr>
          <w:sz w:val="22"/>
          <w:szCs w:val="22"/>
        </w:rPr>
        <w:t>University</w:t>
      </w:r>
      <w:proofErr w:type="gramEnd"/>
      <w:r w:rsidRPr="00FA442B">
        <w:rPr>
          <w:sz w:val="22"/>
          <w:szCs w:val="22"/>
        </w:rPr>
        <w:t xml:space="preserve"> postgraduate research programmes. The Dean is responsible for: </w:t>
      </w:r>
    </w:p>
    <w:p w14:paraId="4E6C5B10" w14:textId="77777777" w:rsidR="009B7B18" w:rsidRPr="00FA442B" w:rsidRDefault="009B7B18" w:rsidP="009B7B18">
      <w:pPr>
        <w:numPr>
          <w:ilvl w:val="0"/>
          <w:numId w:val="3"/>
        </w:numPr>
        <w:spacing w:after="110"/>
        <w:ind w:right="14" w:hanging="340"/>
        <w:rPr>
          <w:sz w:val="22"/>
          <w:szCs w:val="22"/>
        </w:rPr>
      </w:pPr>
      <w:r w:rsidRPr="00FA442B">
        <w:rPr>
          <w:sz w:val="22"/>
          <w:szCs w:val="22"/>
        </w:rPr>
        <w:t xml:space="preserve">Making an annual report on the operation of </w:t>
      </w:r>
      <w:proofErr w:type="gramStart"/>
      <w:r w:rsidRPr="00FA442B">
        <w:rPr>
          <w:sz w:val="22"/>
          <w:szCs w:val="22"/>
        </w:rPr>
        <w:t>all of</w:t>
      </w:r>
      <w:proofErr w:type="gramEnd"/>
      <w:r w:rsidRPr="00FA442B">
        <w:rPr>
          <w:sz w:val="22"/>
          <w:szCs w:val="22"/>
        </w:rPr>
        <w:t xml:space="preserve"> the University’s postgraduate research programmes to Academic Council (normally at the last meeting of the calendar year)</w:t>
      </w:r>
    </w:p>
    <w:p w14:paraId="2DEE5FA9" w14:textId="77777777" w:rsidR="009B7B18" w:rsidRPr="00FA442B" w:rsidRDefault="009B7B18" w:rsidP="009B7B18">
      <w:pPr>
        <w:numPr>
          <w:ilvl w:val="0"/>
          <w:numId w:val="3"/>
        </w:numPr>
        <w:spacing w:after="110"/>
        <w:ind w:right="14" w:hanging="340"/>
        <w:rPr>
          <w:sz w:val="22"/>
          <w:szCs w:val="22"/>
        </w:rPr>
      </w:pPr>
      <w:r w:rsidRPr="00FA442B">
        <w:rPr>
          <w:sz w:val="22"/>
          <w:szCs w:val="22"/>
        </w:rPr>
        <w:t>Making such revisions as are necessary to these guidelines, and preparing and revising all relevant regulations and other documents such as operational procedures and forms</w:t>
      </w:r>
    </w:p>
    <w:p w14:paraId="2CD8B0FC" w14:textId="77777777" w:rsidR="009B7B18" w:rsidRPr="00FA442B" w:rsidRDefault="009B7B18" w:rsidP="009B7B18">
      <w:pPr>
        <w:numPr>
          <w:ilvl w:val="0"/>
          <w:numId w:val="3"/>
        </w:numPr>
        <w:spacing w:after="110"/>
        <w:ind w:right="14" w:hanging="340"/>
        <w:rPr>
          <w:sz w:val="22"/>
          <w:szCs w:val="22"/>
        </w:rPr>
      </w:pPr>
      <w:r w:rsidRPr="00FA442B">
        <w:rPr>
          <w:sz w:val="22"/>
          <w:szCs w:val="22"/>
        </w:rPr>
        <w:t>Ensuring that feedback from research students, supervisors, local graduate research committees and examiners is analysed and considered, and that any necessary consequent changes in guidelines or regulations are drafted and approved</w:t>
      </w:r>
    </w:p>
    <w:p w14:paraId="100A7E2E" w14:textId="77777777" w:rsidR="009B7B18" w:rsidRPr="00FA442B" w:rsidRDefault="009B7B18" w:rsidP="009B7B18">
      <w:pPr>
        <w:numPr>
          <w:ilvl w:val="0"/>
          <w:numId w:val="3"/>
        </w:numPr>
        <w:spacing w:after="110"/>
        <w:ind w:right="14" w:hanging="340"/>
        <w:rPr>
          <w:sz w:val="22"/>
          <w:szCs w:val="22"/>
        </w:rPr>
      </w:pPr>
      <w:r w:rsidRPr="00FA442B">
        <w:rPr>
          <w:sz w:val="22"/>
          <w:szCs w:val="22"/>
        </w:rPr>
        <w:t>Working with the College Deans and relevant Vice Deans to ensure that all local guidelines and procedures conform to those of the University</w:t>
      </w:r>
    </w:p>
    <w:p w14:paraId="7D975AE3" w14:textId="77777777" w:rsidR="009B7B18" w:rsidRPr="00FA442B" w:rsidRDefault="009B7B18" w:rsidP="006E3BCC">
      <w:pPr>
        <w:numPr>
          <w:ilvl w:val="0"/>
          <w:numId w:val="3"/>
        </w:numPr>
        <w:spacing w:after="240" w:line="266" w:lineRule="auto"/>
        <w:ind w:left="340" w:right="11" w:hanging="340"/>
        <w:rPr>
          <w:sz w:val="22"/>
          <w:szCs w:val="22"/>
        </w:rPr>
      </w:pPr>
      <w:r w:rsidRPr="00FA442B">
        <w:rPr>
          <w:sz w:val="22"/>
          <w:szCs w:val="22"/>
        </w:rPr>
        <w:t xml:space="preserve">Overseeing and monitoring the operation of the research </w:t>
      </w:r>
      <w:proofErr w:type="gramStart"/>
      <w:r w:rsidRPr="00FA442B">
        <w:rPr>
          <w:sz w:val="22"/>
          <w:szCs w:val="22"/>
        </w:rPr>
        <w:t>Master’s</w:t>
      </w:r>
      <w:proofErr w:type="gramEnd"/>
      <w:r w:rsidRPr="00FA442B">
        <w:rPr>
          <w:sz w:val="22"/>
          <w:szCs w:val="22"/>
        </w:rPr>
        <w:t xml:space="preserve"> and PhD/MD examination processes.</w:t>
      </w:r>
    </w:p>
    <w:p w14:paraId="3286AECD" w14:textId="77777777" w:rsidR="009B7B18" w:rsidRPr="007952A6" w:rsidRDefault="009B7B18" w:rsidP="006E3BCC">
      <w:pPr>
        <w:pStyle w:val="Heading2"/>
        <w:tabs>
          <w:tab w:val="center" w:pos="1626"/>
        </w:tabs>
        <w:spacing w:before="0" w:after="164" w:line="264" w:lineRule="auto"/>
        <w:ind w:left="0" w:firstLine="0"/>
        <w:rPr>
          <w:rFonts w:ascii="Calibri" w:hAnsi="Calibri" w:cs="Calibri"/>
          <w:b/>
          <w:bCs/>
          <w:sz w:val="28"/>
          <w:szCs w:val="28"/>
        </w:rPr>
      </w:pPr>
      <w:r w:rsidRPr="007952A6">
        <w:rPr>
          <w:rFonts w:ascii="Calibri" w:hAnsi="Calibri" w:cs="Calibri"/>
          <w:b/>
          <w:bCs/>
          <w:sz w:val="28"/>
          <w:szCs w:val="28"/>
        </w:rPr>
        <w:t xml:space="preserve">2.4  </w:t>
      </w:r>
      <w:r w:rsidRPr="007952A6">
        <w:rPr>
          <w:rFonts w:ascii="Calibri" w:hAnsi="Calibri" w:cs="Calibri"/>
          <w:b/>
          <w:bCs/>
          <w:sz w:val="28"/>
          <w:szCs w:val="28"/>
        </w:rPr>
        <w:tab/>
        <w:t>Role of the Colleges and Deans of Colleges</w:t>
      </w:r>
    </w:p>
    <w:p w14:paraId="103C4B0D" w14:textId="4252405F" w:rsidR="009B7B18" w:rsidRPr="00FA442B" w:rsidRDefault="009B7B18" w:rsidP="009B7B18">
      <w:pPr>
        <w:spacing w:after="140"/>
        <w:ind w:left="11" w:right="14"/>
        <w:rPr>
          <w:sz w:val="22"/>
          <w:szCs w:val="22"/>
        </w:rPr>
      </w:pPr>
      <w:r w:rsidRPr="00FA442B">
        <w:rPr>
          <w:sz w:val="22"/>
          <w:szCs w:val="22"/>
        </w:rPr>
        <w:t xml:space="preserve">As the local body responsible for overseeing all matters relating to the operation of academic programmes, each College oversees the detailed operation of postgraduate research programmes, including local standards and procedures. To facilitate comparability and the maintenance of good standards, any supplementary local guidelines should be kept to a minimum. </w:t>
      </w:r>
      <w:r w:rsidRPr="00FA442B">
        <w:rPr>
          <w:i/>
          <w:sz w:val="22"/>
          <w:szCs w:val="22"/>
        </w:rPr>
        <w:t xml:space="preserve">All local guidelines must agree with these University </w:t>
      </w:r>
      <w:proofErr w:type="gramStart"/>
      <w:r w:rsidRPr="00FA442B">
        <w:rPr>
          <w:i/>
          <w:sz w:val="22"/>
          <w:szCs w:val="22"/>
        </w:rPr>
        <w:t>Guidelines, and</w:t>
      </w:r>
      <w:proofErr w:type="gramEnd"/>
      <w:r w:rsidRPr="00FA442B">
        <w:rPr>
          <w:i/>
          <w:sz w:val="22"/>
          <w:szCs w:val="22"/>
        </w:rPr>
        <w:t xml:space="preserve"> may contain extra information and provisions relevant to the discipline in question. In the absence of local guidelines formally approved by the Graduate Studies Board and the Standing Committee of Academic Council, these University Guidelines apply</w:t>
      </w:r>
      <w:r w:rsidR="00A621E4">
        <w:rPr>
          <w:i/>
          <w:sz w:val="22"/>
          <w:szCs w:val="22"/>
        </w:rPr>
        <w:t>.</w:t>
      </w:r>
    </w:p>
    <w:p w14:paraId="6D10E78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2.4.1  The College Dean/Vice Dean</w:t>
      </w:r>
    </w:p>
    <w:p w14:paraId="3C8F5A19" w14:textId="320C20B5" w:rsidR="009B7B18" w:rsidRPr="00FA442B" w:rsidRDefault="009B7B18" w:rsidP="009B7B18">
      <w:pPr>
        <w:spacing w:after="110"/>
        <w:ind w:left="11" w:right="14"/>
        <w:rPr>
          <w:sz w:val="22"/>
          <w:szCs w:val="22"/>
        </w:rPr>
      </w:pPr>
      <w:r w:rsidRPr="00FA442B">
        <w:rPr>
          <w:sz w:val="22"/>
          <w:szCs w:val="22"/>
        </w:rPr>
        <w:t xml:space="preserve">The Dean of a College is responsible for the overall supervision of the operation of the College’s postgraduate research </w:t>
      </w:r>
      <w:proofErr w:type="gramStart"/>
      <w:r w:rsidRPr="00FA442B">
        <w:rPr>
          <w:sz w:val="22"/>
          <w:szCs w:val="22"/>
        </w:rPr>
        <w:t>programmes,</w:t>
      </w:r>
      <w:r w:rsidR="00DB5A8A">
        <w:rPr>
          <w:sz w:val="22"/>
          <w:szCs w:val="22"/>
        </w:rPr>
        <w:t xml:space="preserve"> </w:t>
      </w:r>
      <w:r w:rsidRPr="00FA442B">
        <w:rPr>
          <w:sz w:val="22"/>
          <w:szCs w:val="22"/>
        </w:rPr>
        <w:t>but</w:t>
      </w:r>
      <w:proofErr w:type="gramEnd"/>
      <w:r w:rsidRPr="00FA442B">
        <w:rPr>
          <w:sz w:val="22"/>
          <w:szCs w:val="22"/>
        </w:rPr>
        <w:t xml:space="preserve"> may delegate specific duties and responsibilities to a Vice Dean. In the context of postgraduate research degrees, in each College there is a Vice Dean who is responsible for: </w:t>
      </w:r>
    </w:p>
    <w:p w14:paraId="62803723" w14:textId="77777777" w:rsidR="009B7B18" w:rsidRPr="00FA442B" w:rsidRDefault="009B7B18" w:rsidP="009B7B18">
      <w:pPr>
        <w:numPr>
          <w:ilvl w:val="0"/>
          <w:numId w:val="4"/>
        </w:numPr>
        <w:spacing w:after="110"/>
        <w:ind w:right="14" w:hanging="340"/>
        <w:rPr>
          <w:sz w:val="22"/>
          <w:szCs w:val="22"/>
        </w:rPr>
      </w:pPr>
      <w:r w:rsidRPr="00FA442B">
        <w:rPr>
          <w:sz w:val="22"/>
          <w:szCs w:val="22"/>
        </w:rPr>
        <w:t>Working with the Dean of Graduate Studies and the postgraduate sections of Academic Affairs</w:t>
      </w:r>
    </w:p>
    <w:p w14:paraId="6BD0338C" w14:textId="77777777" w:rsidR="009B7B18" w:rsidRPr="00FA442B" w:rsidRDefault="009B7B18" w:rsidP="006E3BCC">
      <w:pPr>
        <w:numPr>
          <w:ilvl w:val="0"/>
          <w:numId w:val="4"/>
        </w:numPr>
        <w:spacing w:after="240" w:line="266" w:lineRule="auto"/>
        <w:ind w:left="340" w:right="11" w:hanging="340"/>
        <w:rPr>
          <w:sz w:val="22"/>
          <w:szCs w:val="22"/>
        </w:rPr>
      </w:pPr>
      <w:r w:rsidRPr="00FA442B">
        <w:rPr>
          <w:sz w:val="22"/>
          <w:szCs w:val="22"/>
        </w:rPr>
        <w:t>Ensuring that feedback from research students, supervisors, local graduate research committees and examiners is provided to the Graduate Studies Board.</w:t>
      </w:r>
    </w:p>
    <w:p w14:paraId="2D566909" w14:textId="77777777" w:rsidR="009B7B18" w:rsidRPr="007952A6" w:rsidRDefault="009B7B18" w:rsidP="006E3BCC">
      <w:pPr>
        <w:pStyle w:val="Heading2"/>
        <w:tabs>
          <w:tab w:val="center" w:pos="1626"/>
        </w:tabs>
        <w:spacing w:before="120" w:after="164" w:line="264" w:lineRule="auto"/>
        <w:ind w:left="0" w:firstLine="0"/>
        <w:rPr>
          <w:rFonts w:ascii="Calibri" w:hAnsi="Calibri" w:cs="Calibri"/>
          <w:b/>
          <w:bCs/>
          <w:sz w:val="28"/>
          <w:szCs w:val="28"/>
        </w:rPr>
      </w:pPr>
      <w:r w:rsidRPr="007952A6">
        <w:rPr>
          <w:rFonts w:ascii="Calibri" w:hAnsi="Calibri" w:cs="Calibri"/>
          <w:b/>
          <w:bCs/>
          <w:sz w:val="28"/>
          <w:szCs w:val="28"/>
        </w:rPr>
        <w:t>2.4.2  The College</w:t>
      </w:r>
    </w:p>
    <w:p w14:paraId="67085CC1" w14:textId="6BAD61EA" w:rsidR="009B7B18" w:rsidRPr="00FA442B" w:rsidRDefault="009B7B18" w:rsidP="009B7B18">
      <w:pPr>
        <w:ind w:left="11" w:right="14"/>
        <w:rPr>
          <w:sz w:val="22"/>
          <w:szCs w:val="22"/>
        </w:rPr>
      </w:pPr>
      <w:r w:rsidRPr="109DE3AB">
        <w:rPr>
          <w:sz w:val="22"/>
          <w:szCs w:val="22"/>
        </w:rPr>
        <w:t xml:space="preserve">The College approves all substantive revisions of local guidelines following consultation with the Dean of Graduate Studies and the Graduate Studies Board. Starting from the premise that a single (or a minimum) set of guidelines and procedures is sufficient to cover all circumstances in a </w:t>
      </w:r>
      <w:proofErr w:type="gramStart"/>
      <w:r w:rsidRPr="109DE3AB">
        <w:rPr>
          <w:sz w:val="22"/>
          <w:szCs w:val="22"/>
        </w:rPr>
        <w:t>College</w:t>
      </w:r>
      <w:proofErr w:type="gramEnd"/>
      <w:r w:rsidRPr="109DE3AB">
        <w:rPr>
          <w:sz w:val="22"/>
          <w:szCs w:val="22"/>
        </w:rPr>
        <w:t xml:space="preserve">, all applications for the approval of variant guidelines are examined critically and, if justified, are approved by the Graduate Studies Board. Where more than a single set exists, a </w:t>
      </w:r>
      <w:proofErr w:type="gramStart"/>
      <w:r w:rsidRPr="109DE3AB">
        <w:rPr>
          <w:sz w:val="22"/>
          <w:szCs w:val="22"/>
        </w:rPr>
        <w:t>College</w:t>
      </w:r>
      <w:proofErr w:type="gramEnd"/>
      <w:r w:rsidRPr="109DE3AB">
        <w:rPr>
          <w:sz w:val="22"/>
          <w:szCs w:val="22"/>
        </w:rPr>
        <w:t xml:space="preserve"> monitors all equally. If approved, links to local College guidelines will be available </w:t>
      </w:r>
      <w:r w:rsidR="5751B56D" w:rsidRPr="109DE3AB">
        <w:rPr>
          <w:sz w:val="22"/>
          <w:szCs w:val="22"/>
        </w:rPr>
        <w:t xml:space="preserve">at </w:t>
      </w:r>
      <w:hyperlink r:id="rId16">
        <w:r w:rsidR="5751B56D" w:rsidRPr="109DE3AB">
          <w:rPr>
            <w:rStyle w:val="Hyperlink"/>
            <w:sz w:val="22"/>
            <w:szCs w:val="22"/>
          </w:rPr>
          <w:t>https://www.universityofgalway.ie/graduate-studies/currentstudents/guidelines-regulations-forms/</w:t>
        </w:r>
      </w:hyperlink>
      <w:r w:rsidRPr="109DE3AB">
        <w:rPr>
          <w:sz w:val="22"/>
          <w:szCs w:val="22"/>
        </w:rPr>
        <w:t>.</w:t>
      </w:r>
    </w:p>
    <w:p w14:paraId="623CB475" w14:textId="77777777" w:rsidR="009B7B18" w:rsidRPr="00FA442B" w:rsidRDefault="009B7B18" w:rsidP="009B7B18">
      <w:pPr>
        <w:ind w:left="11" w:right="14"/>
        <w:rPr>
          <w:sz w:val="22"/>
          <w:szCs w:val="22"/>
        </w:rPr>
      </w:pPr>
    </w:p>
    <w:p w14:paraId="6F7EC322" w14:textId="6B4513A7" w:rsidR="009B7B18" w:rsidRPr="00FA442B" w:rsidRDefault="009B7B18" w:rsidP="00C03A6F">
      <w:pPr>
        <w:pStyle w:val="Heading3"/>
        <w:ind w:left="0" w:firstLine="0"/>
        <w:rPr>
          <w:sz w:val="22"/>
          <w:szCs w:val="22"/>
        </w:rPr>
      </w:pPr>
      <w:r w:rsidRPr="007952A6">
        <w:lastRenderedPageBreak/>
        <w:t>2.4.2.1   Annual Report of Research Degree Programmes</w:t>
      </w:r>
    </w:p>
    <w:p w14:paraId="054CB739" w14:textId="77777777" w:rsidR="009B7B18" w:rsidRPr="00FA442B" w:rsidRDefault="009B7B18" w:rsidP="009B7B18">
      <w:pPr>
        <w:spacing w:after="147"/>
        <w:ind w:left="11" w:right="14"/>
        <w:rPr>
          <w:sz w:val="22"/>
          <w:szCs w:val="22"/>
        </w:rPr>
      </w:pPr>
      <w:r w:rsidRPr="00FA442B">
        <w:rPr>
          <w:sz w:val="22"/>
          <w:szCs w:val="22"/>
        </w:rPr>
        <w:t>An annual report on the operation of each College’s postgraduate research programmes is prepared by the Dean (or a designated Vice Dean) and submitted to the Dean of Graduate Studies. It is prepared by the end of the first semester and includes accounts of feedback from research students and research supervisors for the previous year. The report also summarises the information received in the Yearly Progress Reports. The report should include and comment on completion rates and completion times for each School.</w:t>
      </w:r>
    </w:p>
    <w:p w14:paraId="6B1DB5E2" w14:textId="77777777" w:rsidR="009B7B18" w:rsidRPr="00FA442B" w:rsidRDefault="009B7B18" w:rsidP="009B7B18">
      <w:pPr>
        <w:spacing w:after="287"/>
        <w:ind w:left="11" w:right="287"/>
        <w:rPr>
          <w:sz w:val="22"/>
          <w:szCs w:val="22"/>
        </w:rPr>
      </w:pPr>
      <w:r w:rsidRPr="00FA442B">
        <w:rPr>
          <w:sz w:val="22"/>
          <w:szCs w:val="22"/>
        </w:rPr>
        <w:t>The College annual report also includes related reports on External Examiner Affiliation, QA200 (PhD International Merit Scholarship) and QA203 (PhD Fee Waivers) approvals, which are submitted to the Standing Committee of Academic Council and to Academic Council, once recommended by the Graduate Studies Board.</w:t>
      </w:r>
    </w:p>
    <w:p w14:paraId="6DD7976F" w14:textId="77777777" w:rsidR="009B7B18" w:rsidRPr="007952A6" w:rsidRDefault="009B7B18" w:rsidP="00C03A6F">
      <w:pPr>
        <w:pStyle w:val="Heading3"/>
        <w:ind w:left="0" w:firstLine="0"/>
      </w:pPr>
      <w:r w:rsidRPr="007952A6">
        <w:t>2.4.2.2    Yearly Progress Reports</w:t>
      </w:r>
    </w:p>
    <w:p w14:paraId="02D972BE" w14:textId="7C5D7E28" w:rsidR="009B7B18" w:rsidRPr="00FA442B" w:rsidRDefault="009B7B18" w:rsidP="009B7B18">
      <w:pPr>
        <w:ind w:left="11" w:right="162"/>
        <w:rPr>
          <w:sz w:val="22"/>
          <w:szCs w:val="22"/>
        </w:rPr>
      </w:pPr>
      <w:r w:rsidRPr="109DE3AB">
        <w:rPr>
          <w:sz w:val="22"/>
          <w:szCs w:val="22"/>
        </w:rPr>
        <w:t xml:space="preserve">The College is responsible for ensuring that Yearly Progress Reports are received on each research student who is registered in the College in that year (see Annual Progress Review, Section 5.8.3). The recommendation of the Graduate Research Committee (Section 5.4) is made to the relevant sub-committee of the College and, following consideration of this recommendation, a formal decision on progression will be made by the </w:t>
      </w:r>
      <w:r w:rsidR="3C86E40F" w:rsidRPr="109DE3AB">
        <w:rPr>
          <w:sz w:val="22"/>
          <w:szCs w:val="22"/>
        </w:rPr>
        <w:t>College</w:t>
      </w:r>
      <w:r w:rsidRPr="109DE3AB">
        <w:rPr>
          <w:sz w:val="22"/>
          <w:szCs w:val="22"/>
        </w:rPr>
        <w:t>. Outcomes regarding Transfers, Leave of Absence</w:t>
      </w:r>
      <w:r w:rsidR="00465B33" w:rsidRPr="109DE3AB">
        <w:rPr>
          <w:sz w:val="22"/>
          <w:szCs w:val="22"/>
        </w:rPr>
        <w:t>, Discontinuation</w:t>
      </w:r>
      <w:r w:rsidRPr="109DE3AB">
        <w:rPr>
          <w:sz w:val="22"/>
          <w:szCs w:val="22"/>
        </w:rPr>
        <w:t xml:space="preserve"> or Withdrawals need to be communicated by </w:t>
      </w:r>
      <w:proofErr w:type="gramStart"/>
      <w:r w:rsidRPr="109DE3AB">
        <w:rPr>
          <w:sz w:val="22"/>
          <w:szCs w:val="22"/>
        </w:rPr>
        <w:t>College</w:t>
      </w:r>
      <w:proofErr w:type="gramEnd"/>
      <w:r w:rsidRPr="109DE3AB">
        <w:rPr>
          <w:sz w:val="22"/>
          <w:szCs w:val="22"/>
        </w:rPr>
        <w:t xml:space="preserve"> to central academic administration. </w:t>
      </w:r>
    </w:p>
    <w:p w14:paraId="6B138869" w14:textId="77777777" w:rsidR="009B7B18" w:rsidRPr="007952A6" w:rsidRDefault="009B7B18" w:rsidP="006C089D">
      <w:pPr>
        <w:pStyle w:val="Head2"/>
      </w:pPr>
      <w:bookmarkStart w:id="4" w:name="_Toc172016784"/>
      <w:r w:rsidRPr="007952A6">
        <w:t>3.  The Supervisor</w:t>
      </w:r>
      <w:bookmarkEnd w:id="4"/>
    </w:p>
    <w:p w14:paraId="4B247689" w14:textId="514621A2" w:rsidR="00E705F5" w:rsidRPr="00FA442B" w:rsidRDefault="009B7B18" w:rsidP="00135332">
      <w:pPr>
        <w:spacing w:after="120" w:line="266" w:lineRule="auto"/>
        <w:ind w:left="11" w:right="11" w:hanging="11"/>
        <w:rPr>
          <w:sz w:val="22"/>
          <w:szCs w:val="22"/>
        </w:rPr>
      </w:pPr>
      <w:r w:rsidRPr="109DE3AB">
        <w:rPr>
          <w:sz w:val="22"/>
          <w:szCs w:val="22"/>
        </w:rPr>
        <w:t>As a supervisor, you are the person who is responsible for providing guidance on the research carried out by the student. Where co</w:t>
      </w:r>
      <w:r w:rsidR="00DB5A8A" w:rsidRPr="109DE3AB">
        <w:rPr>
          <w:sz w:val="22"/>
          <w:szCs w:val="22"/>
        </w:rPr>
        <w:t>-</w:t>
      </w:r>
      <w:r w:rsidRPr="109DE3AB">
        <w:rPr>
          <w:sz w:val="22"/>
          <w:szCs w:val="22"/>
        </w:rPr>
        <w:t>supervision is appropriate, for example, for interdisciplinary or co</w:t>
      </w:r>
      <w:r w:rsidR="6196AE7D" w:rsidRPr="109DE3AB">
        <w:rPr>
          <w:sz w:val="22"/>
          <w:szCs w:val="22"/>
        </w:rPr>
        <w:t>-</w:t>
      </w:r>
      <w:r w:rsidRPr="109DE3AB">
        <w:rPr>
          <w:sz w:val="22"/>
          <w:szCs w:val="22"/>
        </w:rPr>
        <w:t>operative projects, a primary supervisor must be identifiable.</w:t>
      </w:r>
      <w:r w:rsidR="00DB5A8A" w:rsidRPr="109DE3AB">
        <w:rPr>
          <w:sz w:val="22"/>
          <w:szCs w:val="22"/>
        </w:rPr>
        <w:t xml:space="preserve"> </w:t>
      </w:r>
      <w:r w:rsidRPr="109DE3AB">
        <w:rPr>
          <w:sz w:val="22"/>
          <w:szCs w:val="22"/>
        </w:rPr>
        <w:t>The primary supervisor takes full responsibility for the overall management of the student’s training and research project, and for relevant administrative matters. Training in research supervision is offered by CELT within the Academic Practice Framework and by the Graduate Studies Office. Acceptance of appointment as a supervisor by you confirms your awareness of, and agreement to, the duties and responsibilities described in this section.</w:t>
      </w:r>
    </w:p>
    <w:p w14:paraId="35C61839" w14:textId="4AEEA114" w:rsidR="009B7B18" w:rsidRPr="00FA442B" w:rsidRDefault="009B7B18" w:rsidP="00135332">
      <w:pPr>
        <w:spacing w:after="120" w:line="266" w:lineRule="auto"/>
        <w:ind w:left="11" w:right="11" w:hanging="11"/>
        <w:rPr>
          <w:sz w:val="22"/>
          <w:szCs w:val="22"/>
        </w:rPr>
      </w:pPr>
      <w:r w:rsidRPr="109DE3AB">
        <w:rPr>
          <w:sz w:val="22"/>
          <w:szCs w:val="22"/>
        </w:rPr>
        <w:t xml:space="preserve">All research supervisors, particularly those who have not yet supervised a PhD to successful completion, are recommended to attend </w:t>
      </w:r>
      <w:hyperlink r:id="rId17">
        <w:r w:rsidRPr="109DE3AB">
          <w:rPr>
            <w:rStyle w:val="Hyperlink"/>
            <w:sz w:val="22"/>
            <w:szCs w:val="22"/>
          </w:rPr>
          <w:t>supervisor training</w:t>
        </w:r>
      </w:hyperlink>
      <w:r w:rsidRPr="109DE3AB">
        <w:rPr>
          <w:sz w:val="22"/>
          <w:szCs w:val="22"/>
        </w:rPr>
        <w:t xml:space="preserve"> as part of their professional development, e.g. relevant modules provided by CELT and/or supervisor workshops provided by the Graduate Studies Office. PhD supervisors who have not yet supervised a PhD to successful completion are strongly encouraged to attend supervisory training during, or prior to, their first year of supervising. An introduction to the regulations and procedures for doctoral supervision is provided in the </w:t>
      </w:r>
      <w:hyperlink r:id="rId18">
        <w:r w:rsidRPr="109DE3AB">
          <w:rPr>
            <w:rStyle w:val="Hyperlink"/>
            <w:sz w:val="22"/>
            <w:szCs w:val="22"/>
          </w:rPr>
          <w:t>staff section</w:t>
        </w:r>
      </w:hyperlink>
      <w:r w:rsidRPr="109DE3AB">
        <w:rPr>
          <w:sz w:val="22"/>
          <w:szCs w:val="22"/>
        </w:rPr>
        <w:t xml:space="preserve"> of the Graduate Studies webpage.</w:t>
      </w:r>
    </w:p>
    <w:p w14:paraId="0B9C1189" w14:textId="77777777" w:rsidR="009B7B18" w:rsidRPr="00FA442B" w:rsidRDefault="009B7B18" w:rsidP="009B7B18">
      <w:pPr>
        <w:ind w:left="11" w:right="14"/>
        <w:rPr>
          <w:sz w:val="22"/>
          <w:szCs w:val="22"/>
        </w:rPr>
      </w:pPr>
      <w:r w:rsidRPr="00FA442B">
        <w:rPr>
          <w:sz w:val="22"/>
          <w:szCs w:val="22"/>
        </w:rPr>
        <w:t xml:space="preserve">As a postgraduate research project </w:t>
      </w:r>
      <w:proofErr w:type="gramStart"/>
      <w:r w:rsidRPr="00FA442B">
        <w:rPr>
          <w:sz w:val="22"/>
          <w:szCs w:val="22"/>
        </w:rPr>
        <w:t>supervisor</w:t>
      </w:r>
      <w:proofErr w:type="gramEnd"/>
      <w:r w:rsidRPr="00FA442B">
        <w:rPr>
          <w:sz w:val="22"/>
          <w:szCs w:val="22"/>
        </w:rPr>
        <w:t xml:space="preserve"> you should meet the following criteria:</w:t>
      </w:r>
    </w:p>
    <w:p w14:paraId="7D596B8A" w14:textId="77777777" w:rsidR="009B7B18" w:rsidRPr="00FA442B" w:rsidRDefault="009B7B18" w:rsidP="009B7B18">
      <w:pPr>
        <w:numPr>
          <w:ilvl w:val="0"/>
          <w:numId w:val="5"/>
        </w:numPr>
        <w:ind w:right="14" w:hanging="340"/>
        <w:rPr>
          <w:sz w:val="22"/>
          <w:szCs w:val="22"/>
        </w:rPr>
      </w:pPr>
      <w:r w:rsidRPr="00FA442B">
        <w:rPr>
          <w:sz w:val="22"/>
          <w:szCs w:val="22"/>
        </w:rPr>
        <w:t>be an active scholar and researcher with good records of achievement and publication</w:t>
      </w:r>
    </w:p>
    <w:p w14:paraId="6A7F84DE" w14:textId="77777777" w:rsidR="009B7B18" w:rsidRPr="00FA442B" w:rsidRDefault="009B7B18" w:rsidP="009B7B18">
      <w:pPr>
        <w:numPr>
          <w:ilvl w:val="0"/>
          <w:numId w:val="5"/>
        </w:numPr>
        <w:ind w:right="14" w:hanging="340"/>
        <w:rPr>
          <w:sz w:val="22"/>
          <w:szCs w:val="22"/>
        </w:rPr>
      </w:pPr>
      <w:r w:rsidRPr="00FA442B">
        <w:rPr>
          <w:sz w:val="22"/>
          <w:szCs w:val="22"/>
        </w:rPr>
        <w:t>have a PhD in a suitable academic area, or an equivalent record of achievement.</w:t>
      </w:r>
    </w:p>
    <w:p w14:paraId="7DCEE5A4" w14:textId="39191CAE" w:rsidR="009B7B18" w:rsidRDefault="009B7B18" w:rsidP="009B7B18">
      <w:pPr>
        <w:ind w:left="0" w:firstLine="0"/>
      </w:pPr>
    </w:p>
    <w:p w14:paraId="5C4B952B" w14:textId="6FAAF67B" w:rsidR="109DE3AB" w:rsidRDefault="109DE3AB">
      <w:r>
        <w:br w:type="page"/>
      </w:r>
    </w:p>
    <w:p w14:paraId="2ACD99B8" w14:textId="79A24742" w:rsidR="009B7B18" w:rsidRPr="00C03A6F" w:rsidRDefault="009B7B18" w:rsidP="006E3BCC">
      <w:pPr>
        <w:pStyle w:val="Heading3"/>
        <w:spacing w:after="140" w:line="266" w:lineRule="auto"/>
        <w:ind w:left="0" w:firstLine="0"/>
      </w:pPr>
      <w:r w:rsidRPr="00C03A6F">
        <w:lastRenderedPageBreak/>
        <w:t>3.1  Supervisory Arrangements</w:t>
      </w:r>
    </w:p>
    <w:p w14:paraId="66888951" w14:textId="77777777" w:rsidR="009B7B18" w:rsidRPr="00FA442B" w:rsidRDefault="009B7B18" w:rsidP="009B7B18">
      <w:pPr>
        <w:ind w:left="11" w:right="14"/>
        <w:rPr>
          <w:sz w:val="22"/>
          <w:szCs w:val="22"/>
        </w:rPr>
      </w:pPr>
      <w:r w:rsidRPr="00FA442B">
        <w:rPr>
          <w:sz w:val="22"/>
          <w:szCs w:val="22"/>
        </w:rPr>
        <w:t>The following conditions apply to the approval of supervisors:</w:t>
      </w:r>
    </w:p>
    <w:p w14:paraId="1F08D3CD" w14:textId="77777777" w:rsidR="009B7B18" w:rsidRPr="00FA442B" w:rsidRDefault="009B7B18" w:rsidP="009B7B18">
      <w:pPr>
        <w:ind w:left="511" w:right="14" w:hanging="510"/>
        <w:rPr>
          <w:sz w:val="22"/>
          <w:szCs w:val="22"/>
        </w:rPr>
      </w:pPr>
      <w:r w:rsidRPr="00FA442B">
        <w:rPr>
          <w:sz w:val="22"/>
          <w:szCs w:val="22"/>
        </w:rPr>
        <w:t xml:space="preserve">3.1.1. The College, on the nomination of the Head of School, will assign a permanent member of </w:t>
      </w:r>
      <w:proofErr w:type="gramStart"/>
      <w:r w:rsidRPr="00FA442B">
        <w:rPr>
          <w:sz w:val="22"/>
          <w:szCs w:val="22"/>
        </w:rPr>
        <w:t>University</w:t>
      </w:r>
      <w:proofErr w:type="gramEnd"/>
      <w:r w:rsidRPr="00FA442B">
        <w:rPr>
          <w:sz w:val="22"/>
          <w:szCs w:val="22"/>
        </w:rPr>
        <w:t xml:space="preserve"> academic staff to be the primary supervisor of the candidate’s research.</w:t>
      </w:r>
    </w:p>
    <w:p w14:paraId="30B21E1D" w14:textId="1AA7622F" w:rsidR="009B7B18" w:rsidRPr="00FA442B" w:rsidRDefault="009B7B18" w:rsidP="009B7B18">
      <w:pPr>
        <w:ind w:left="511" w:right="14" w:hanging="510"/>
        <w:rPr>
          <w:sz w:val="22"/>
          <w:szCs w:val="22"/>
        </w:rPr>
      </w:pPr>
      <w:r w:rsidRPr="109DE3AB">
        <w:rPr>
          <w:sz w:val="22"/>
          <w:szCs w:val="22"/>
        </w:rPr>
        <w:t xml:space="preserve">3.1.2. The College may allow for co-supervision of the thesis. In the case of co-supervision, </w:t>
      </w:r>
      <w:r w:rsidR="6A75FB49" w:rsidRPr="109DE3AB">
        <w:rPr>
          <w:sz w:val="22"/>
          <w:szCs w:val="22"/>
        </w:rPr>
        <w:t>t</w:t>
      </w:r>
      <w:r w:rsidRPr="109DE3AB">
        <w:rPr>
          <w:sz w:val="22"/>
          <w:szCs w:val="22"/>
        </w:rPr>
        <w:t xml:space="preserve">he </w:t>
      </w:r>
      <w:r w:rsidR="33374149" w:rsidRPr="109DE3AB">
        <w:rPr>
          <w:sz w:val="22"/>
          <w:szCs w:val="22"/>
        </w:rPr>
        <w:t>co-</w:t>
      </w:r>
      <w:r w:rsidRPr="109DE3AB">
        <w:rPr>
          <w:sz w:val="22"/>
          <w:szCs w:val="22"/>
        </w:rPr>
        <w:t>supervisor</w:t>
      </w:r>
      <w:r w:rsidR="2571BB1D" w:rsidRPr="109DE3AB">
        <w:rPr>
          <w:sz w:val="22"/>
          <w:szCs w:val="22"/>
        </w:rPr>
        <w:t>(</w:t>
      </w:r>
      <w:r w:rsidRPr="109DE3AB">
        <w:rPr>
          <w:sz w:val="22"/>
          <w:szCs w:val="22"/>
        </w:rPr>
        <w:t>s</w:t>
      </w:r>
      <w:r w:rsidR="5B36E12B" w:rsidRPr="109DE3AB">
        <w:rPr>
          <w:sz w:val="22"/>
          <w:szCs w:val="22"/>
        </w:rPr>
        <w:t>)</w:t>
      </w:r>
      <w:r w:rsidRPr="109DE3AB">
        <w:rPr>
          <w:sz w:val="22"/>
          <w:szCs w:val="22"/>
        </w:rPr>
        <w:t xml:space="preserve"> need not be a member of the staff of the University. </w:t>
      </w:r>
    </w:p>
    <w:p w14:paraId="3C3A12AE" w14:textId="77777777" w:rsidR="009B7B18" w:rsidRDefault="009B7B18" w:rsidP="009B7B18">
      <w:pPr>
        <w:ind w:left="511" w:right="103" w:hanging="510"/>
        <w:rPr>
          <w:sz w:val="22"/>
          <w:szCs w:val="22"/>
        </w:rPr>
      </w:pPr>
      <w:r w:rsidRPr="00FA442B">
        <w:rPr>
          <w:sz w:val="22"/>
          <w:szCs w:val="22"/>
        </w:rPr>
        <w:t xml:space="preserve">3.1.3. The College may assign a member of the University’s research staff as primary supervisor of a candidate’s research, with a permanent member of the University’s academic staff as co-supervisor, where the research being undertaken by the candidate is funded from a research project on which the member of research staff is the Principal Investigator. </w:t>
      </w:r>
    </w:p>
    <w:p w14:paraId="5FEE15BA" w14:textId="1BD8E7D1" w:rsidR="0041360D" w:rsidRPr="00FA442B" w:rsidRDefault="0041360D" w:rsidP="0041360D">
      <w:pPr>
        <w:ind w:left="511" w:right="103" w:hanging="510"/>
        <w:rPr>
          <w:sz w:val="22"/>
          <w:szCs w:val="22"/>
        </w:rPr>
      </w:pPr>
      <w:r>
        <w:rPr>
          <w:sz w:val="22"/>
          <w:szCs w:val="22"/>
        </w:rPr>
        <w:t xml:space="preserve">3.1.4. </w:t>
      </w:r>
      <w:r w:rsidRPr="00FA442B">
        <w:rPr>
          <w:sz w:val="22"/>
          <w:szCs w:val="22"/>
        </w:rPr>
        <w:t xml:space="preserve">The College may assign a member of the University’s </w:t>
      </w:r>
      <w:r>
        <w:rPr>
          <w:sz w:val="22"/>
          <w:szCs w:val="22"/>
        </w:rPr>
        <w:t xml:space="preserve">contract academic </w:t>
      </w:r>
      <w:r w:rsidRPr="00FA442B">
        <w:rPr>
          <w:sz w:val="22"/>
          <w:szCs w:val="22"/>
        </w:rPr>
        <w:t>staff as primary supervisor of a candidate’s research, with a permanent member of the University’s academic staff as co-supervisor</w:t>
      </w:r>
      <w:r>
        <w:rPr>
          <w:sz w:val="22"/>
          <w:szCs w:val="22"/>
        </w:rPr>
        <w:t xml:space="preserve">. </w:t>
      </w:r>
      <w:r w:rsidRPr="00FA442B">
        <w:rPr>
          <w:sz w:val="22"/>
          <w:szCs w:val="22"/>
        </w:rPr>
        <w:t xml:space="preserve"> </w:t>
      </w:r>
      <w:r w:rsidRPr="0041360D">
        <w:rPr>
          <w:sz w:val="22"/>
          <w:szCs w:val="22"/>
        </w:rPr>
        <w:t xml:space="preserve">A </w:t>
      </w:r>
      <w:r>
        <w:rPr>
          <w:sz w:val="22"/>
          <w:szCs w:val="22"/>
        </w:rPr>
        <w:t>c</w:t>
      </w:r>
      <w:r w:rsidRPr="0041360D">
        <w:rPr>
          <w:sz w:val="22"/>
          <w:szCs w:val="22"/>
        </w:rPr>
        <w:t>o-</w:t>
      </w:r>
      <w:r>
        <w:rPr>
          <w:sz w:val="22"/>
          <w:szCs w:val="22"/>
        </w:rPr>
        <w:t>s</w:t>
      </w:r>
      <w:r w:rsidRPr="0041360D">
        <w:rPr>
          <w:sz w:val="22"/>
          <w:szCs w:val="22"/>
        </w:rPr>
        <w:t xml:space="preserve">upervisor is not required for members of staff on contracts which extend beyond the </w:t>
      </w:r>
      <w:r>
        <w:rPr>
          <w:sz w:val="22"/>
          <w:szCs w:val="22"/>
        </w:rPr>
        <w:t>within-time completion period</w:t>
      </w:r>
      <w:r w:rsidRPr="0041360D">
        <w:rPr>
          <w:sz w:val="22"/>
          <w:szCs w:val="22"/>
        </w:rPr>
        <w:t xml:space="preserve"> of the </w:t>
      </w:r>
      <w:r>
        <w:rPr>
          <w:sz w:val="22"/>
          <w:szCs w:val="22"/>
        </w:rPr>
        <w:t>candidate</w:t>
      </w:r>
      <w:r w:rsidRPr="0041360D">
        <w:rPr>
          <w:sz w:val="22"/>
          <w:szCs w:val="22"/>
        </w:rPr>
        <w:t>’s registration (i.e., 2 years for a full-time Masters, 4 years for a full-time PhD).</w:t>
      </w:r>
      <w:r>
        <w:rPr>
          <w:sz w:val="22"/>
          <w:szCs w:val="22"/>
        </w:rPr>
        <w:t xml:space="preserve"> </w:t>
      </w:r>
    </w:p>
    <w:p w14:paraId="1AEB7661" w14:textId="5C3850C3" w:rsidR="009B7B18" w:rsidRPr="00FA442B" w:rsidRDefault="009B7B18" w:rsidP="009B7B18">
      <w:pPr>
        <w:ind w:left="511" w:right="14" w:hanging="510"/>
        <w:rPr>
          <w:sz w:val="22"/>
          <w:szCs w:val="22"/>
        </w:rPr>
      </w:pPr>
      <w:r w:rsidRPr="00FA442B">
        <w:rPr>
          <w:sz w:val="22"/>
          <w:szCs w:val="22"/>
        </w:rPr>
        <w:t>3.1.</w:t>
      </w:r>
      <w:r w:rsidR="0041360D">
        <w:rPr>
          <w:sz w:val="22"/>
          <w:szCs w:val="22"/>
        </w:rPr>
        <w:t>5</w:t>
      </w:r>
      <w:r w:rsidRPr="00FA442B">
        <w:rPr>
          <w:sz w:val="22"/>
          <w:szCs w:val="22"/>
        </w:rPr>
        <w:t>. Honorary Clinical academic staff are eligible to be a primary supervisor for research degrees, within the area of clinical specialisation, with a fulltime academic consultant or fulltime permanent academic staff member being co-supervisor in the College of Medicine, Nursing and Health Sciences. Honorary Clinical academic staff are required to abide by the University Guidelines for Research Degree Programmes.</w:t>
      </w:r>
    </w:p>
    <w:p w14:paraId="5629208F" w14:textId="777F3C73" w:rsidR="009B7B18" w:rsidRPr="00FA442B" w:rsidRDefault="009B7B18" w:rsidP="009B7B18">
      <w:pPr>
        <w:ind w:left="511" w:right="14" w:hanging="510"/>
        <w:rPr>
          <w:sz w:val="22"/>
          <w:szCs w:val="22"/>
        </w:rPr>
      </w:pPr>
      <w:r w:rsidRPr="109DE3AB">
        <w:rPr>
          <w:sz w:val="22"/>
          <w:szCs w:val="22"/>
        </w:rPr>
        <w:t>3.1.</w:t>
      </w:r>
      <w:r w:rsidR="0041360D">
        <w:rPr>
          <w:sz w:val="22"/>
          <w:szCs w:val="22"/>
        </w:rPr>
        <w:t>6</w:t>
      </w:r>
      <w:r w:rsidRPr="109DE3AB">
        <w:rPr>
          <w:sz w:val="22"/>
          <w:szCs w:val="22"/>
        </w:rPr>
        <w:t>. Senior researchers may undertake graduate student supervision following approval of their application as Honorary Research Lecturers. Nominations for Honorary Research Lectureships, to include the curriculum vitae of the nominee, are made by the Head of the relevant School, or Director of the relevant Research Institute, and the Vice-President for Research</w:t>
      </w:r>
      <w:r w:rsidR="4E8E9DFF" w:rsidRPr="109DE3AB">
        <w:rPr>
          <w:sz w:val="22"/>
          <w:szCs w:val="22"/>
        </w:rPr>
        <w:t xml:space="preserve"> &amp; Innovation</w:t>
      </w:r>
      <w:r w:rsidRPr="109DE3AB">
        <w:rPr>
          <w:sz w:val="22"/>
          <w:szCs w:val="22"/>
        </w:rPr>
        <w:t xml:space="preserve"> to the Dean of College. The appointment is made by the Dean of College, acting on a positive recommendation from the relevant College. Persons appointed to Honorary Research Lectureships shall, if requested to do so by the relevant University authority, carry out appropriate student supervision. Full details on the approval process for appointment are available at </w:t>
      </w:r>
      <w:hyperlink r:id="rId19">
        <w:r w:rsidRPr="109DE3AB">
          <w:rPr>
            <w:color w:val="0085C4"/>
            <w:sz w:val="22"/>
            <w:szCs w:val="22"/>
          </w:rPr>
          <w:t>Senior Academic Roles - University of Galway</w:t>
        </w:r>
      </w:hyperlink>
    </w:p>
    <w:p w14:paraId="33AD2BEF" w14:textId="673F1265" w:rsidR="00B86695" w:rsidRDefault="009B7B18" w:rsidP="00B86695">
      <w:pPr>
        <w:ind w:left="511" w:right="14" w:hanging="510"/>
        <w:rPr>
          <w:sz w:val="22"/>
          <w:szCs w:val="22"/>
        </w:rPr>
      </w:pPr>
      <w:r w:rsidRPr="00FA442B">
        <w:rPr>
          <w:sz w:val="22"/>
          <w:szCs w:val="22"/>
        </w:rPr>
        <w:t>3.1.</w:t>
      </w:r>
      <w:r w:rsidR="0041360D">
        <w:rPr>
          <w:sz w:val="22"/>
          <w:szCs w:val="22"/>
        </w:rPr>
        <w:t>7</w:t>
      </w:r>
      <w:r w:rsidRPr="00FA442B">
        <w:rPr>
          <w:sz w:val="22"/>
          <w:szCs w:val="22"/>
        </w:rPr>
        <w:t xml:space="preserve">. The name(s) of the supervisor(s) and the names of the three members of the candidate’s Graduate Research Committee nominated by the Head of </w:t>
      </w:r>
      <w:r w:rsidR="00B95E24" w:rsidRPr="00B95E24">
        <w:rPr>
          <w:sz w:val="22"/>
          <w:szCs w:val="22"/>
        </w:rPr>
        <w:t>School in consultation as appropriate</w:t>
      </w:r>
      <w:r w:rsidR="00B95E24">
        <w:rPr>
          <w:sz w:val="22"/>
          <w:szCs w:val="22"/>
        </w:rPr>
        <w:t xml:space="preserve"> </w:t>
      </w:r>
      <w:r w:rsidR="00B95E24" w:rsidRPr="00B95E24">
        <w:rPr>
          <w:sz w:val="22"/>
          <w:szCs w:val="22"/>
        </w:rPr>
        <w:t>with Head of Discipline must b</w:t>
      </w:r>
      <w:r w:rsidR="00B95E24">
        <w:rPr>
          <w:sz w:val="22"/>
          <w:szCs w:val="22"/>
        </w:rPr>
        <w:t>e f</w:t>
      </w:r>
      <w:r w:rsidR="00B95E24" w:rsidRPr="00B95E24">
        <w:rPr>
          <w:sz w:val="22"/>
          <w:szCs w:val="22"/>
        </w:rPr>
        <w:t>orwarded when the candidate’s</w:t>
      </w:r>
      <w:r w:rsidR="00B95E24">
        <w:rPr>
          <w:sz w:val="22"/>
          <w:szCs w:val="22"/>
        </w:rPr>
        <w:t xml:space="preserve"> </w:t>
      </w:r>
      <w:r w:rsidR="00B95E24" w:rsidRPr="00B95E24">
        <w:rPr>
          <w:sz w:val="22"/>
          <w:szCs w:val="22"/>
        </w:rPr>
        <w:t>name is submitted to the College for approval.</w:t>
      </w:r>
    </w:p>
    <w:p w14:paraId="1AB447A5" w14:textId="79B18807" w:rsidR="00B203EC" w:rsidRDefault="00B86695" w:rsidP="00B203EC">
      <w:pPr>
        <w:ind w:left="511" w:right="14" w:hanging="510"/>
        <w:rPr>
          <w:sz w:val="22"/>
          <w:szCs w:val="22"/>
        </w:rPr>
      </w:pPr>
      <w:r w:rsidRPr="109DE3AB">
        <w:rPr>
          <w:sz w:val="22"/>
          <w:szCs w:val="22"/>
        </w:rPr>
        <w:t>3.1.</w:t>
      </w:r>
      <w:r w:rsidR="0041360D">
        <w:rPr>
          <w:sz w:val="22"/>
          <w:szCs w:val="22"/>
        </w:rPr>
        <w:t>8</w:t>
      </w:r>
      <w:r w:rsidRPr="109DE3AB">
        <w:rPr>
          <w:sz w:val="22"/>
          <w:szCs w:val="22"/>
        </w:rPr>
        <w:t>.</w:t>
      </w:r>
      <w:r>
        <w:tab/>
      </w:r>
      <w:r w:rsidR="00B203EC" w:rsidRPr="109DE3AB">
        <w:rPr>
          <w:sz w:val="22"/>
          <w:szCs w:val="22"/>
        </w:rPr>
        <w:t xml:space="preserve"> </w:t>
      </w:r>
      <w:r w:rsidR="00B95E24" w:rsidRPr="109DE3AB">
        <w:rPr>
          <w:sz w:val="22"/>
          <w:szCs w:val="22"/>
        </w:rPr>
        <w:t xml:space="preserve">Unless permission is given to the candidate by the Head of School, on the recommendation of the relevant supervisor and GRC member, to work </w:t>
      </w:r>
      <w:r w:rsidR="2EFAB9F5" w:rsidRPr="109DE3AB">
        <w:rPr>
          <w:sz w:val="22"/>
          <w:szCs w:val="22"/>
        </w:rPr>
        <w:t xml:space="preserve">off-campus with a partner organisation </w:t>
      </w:r>
      <w:r w:rsidR="00B95E24" w:rsidRPr="109DE3AB">
        <w:rPr>
          <w:sz w:val="22"/>
          <w:szCs w:val="22"/>
        </w:rPr>
        <w:t>under the general direction</w:t>
      </w:r>
      <w:r w:rsidR="00B203EC" w:rsidRPr="109DE3AB">
        <w:rPr>
          <w:sz w:val="22"/>
          <w:szCs w:val="22"/>
        </w:rPr>
        <w:t xml:space="preserve"> </w:t>
      </w:r>
      <w:r w:rsidR="00B95E24" w:rsidRPr="109DE3AB">
        <w:rPr>
          <w:sz w:val="22"/>
          <w:szCs w:val="22"/>
        </w:rPr>
        <w:t>of the primary supervisor, the research will be carried out in the School mainly responsible for the subject area concerned but, where the research is interdisciplinary in nature, there shall be due co-operation between the main School and the other</w:t>
      </w:r>
      <w:r w:rsidR="00B203EC" w:rsidRPr="109DE3AB">
        <w:rPr>
          <w:sz w:val="22"/>
          <w:szCs w:val="22"/>
        </w:rPr>
        <w:t xml:space="preserve"> </w:t>
      </w:r>
      <w:r w:rsidR="00B95E24" w:rsidRPr="109DE3AB">
        <w:rPr>
          <w:sz w:val="22"/>
          <w:szCs w:val="22"/>
        </w:rPr>
        <w:t xml:space="preserve">School(s) involved. If off-campus </w:t>
      </w:r>
      <w:r w:rsidR="6E076683" w:rsidRPr="109DE3AB">
        <w:rPr>
          <w:sz w:val="22"/>
          <w:szCs w:val="22"/>
        </w:rPr>
        <w:t xml:space="preserve">undertaking research with a partner organisation </w:t>
      </w:r>
      <w:r w:rsidR="00B95E24" w:rsidRPr="109DE3AB">
        <w:rPr>
          <w:sz w:val="22"/>
          <w:szCs w:val="22"/>
        </w:rPr>
        <w:t>for more than 3 months in any academic year and a full-time research student, the Student, Supervisor, and GRC member, are to complete form GS 090 (Off Campus form for Full-Time Research Students) and submit to</w:t>
      </w:r>
      <w:r w:rsidR="00B203EC" w:rsidRPr="109DE3AB">
        <w:rPr>
          <w:sz w:val="22"/>
          <w:szCs w:val="22"/>
        </w:rPr>
        <w:t xml:space="preserve"> </w:t>
      </w:r>
      <w:r w:rsidR="00B95E24" w:rsidRPr="109DE3AB">
        <w:rPr>
          <w:sz w:val="22"/>
          <w:szCs w:val="22"/>
        </w:rPr>
        <w:t xml:space="preserve">the Head of School for approval. The Head of School is to send the completed form to the Vice Dean of Graduate Studies. This decision is communicated by the Vice Dean of Graduate Studies to the next Graduate Studies Board meeting for noting. A student who has registered for a joint degree with another institution, with whom a formal memorandum of understanding has been signed, will spend </w:t>
      </w:r>
      <w:proofErr w:type="gramStart"/>
      <w:r w:rsidR="00B95E24" w:rsidRPr="109DE3AB">
        <w:rPr>
          <w:sz w:val="22"/>
          <w:szCs w:val="22"/>
        </w:rPr>
        <w:t>a period of time</w:t>
      </w:r>
      <w:proofErr w:type="gramEnd"/>
      <w:r w:rsidR="00B95E24" w:rsidRPr="109DE3AB">
        <w:rPr>
          <w:sz w:val="22"/>
          <w:szCs w:val="22"/>
        </w:rPr>
        <w:t xml:space="preserve"> at the partner institution</w:t>
      </w:r>
      <w:r w:rsidR="367F833D" w:rsidRPr="109DE3AB">
        <w:rPr>
          <w:sz w:val="22"/>
          <w:szCs w:val="22"/>
        </w:rPr>
        <w:t xml:space="preserve"> and is not required to complete form GS 090</w:t>
      </w:r>
      <w:r w:rsidR="00B95E24" w:rsidRPr="109DE3AB">
        <w:rPr>
          <w:sz w:val="22"/>
          <w:szCs w:val="22"/>
        </w:rPr>
        <w:t>.</w:t>
      </w:r>
    </w:p>
    <w:p w14:paraId="5B7D1C15" w14:textId="2ABC5E7E" w:rsidR="00B203EC" w:rsidRDefault="00B203EC" w:rsidP="00B203EC">
      <w:pPr>
        <w:ind w:left="511" w:right="14" w:hanging="510"/>
        <w:rPr>
          <w:sz w:val="22"/>
          <w:szCs w:val="22"/>
        </w:rPr>
      </w:pPr>
      <w:r>
        <w:rPr>
          <w:sz w:val="22"/>
          <w:szCs w:val="22"/>
        </w:rPr>
        <w:lastRenderedPageBreak/>
        <w:t>3.1.</w:t>
      </w:r>
      <w:r w:rsidR="0041360D">
        <w:rPr>
          <w:sz w:val="22"/>
          <w:szCs w:val="22"/>
        </w:rPr>
        <w:t>9</w:t>
      </w:r>
      <w:r>
        <w:rPr>
          <w:sz w:val="22"/>
          <w:szCs w:val="22"/>
        </w:rPr>
        <w:t xml:space="preserve">. </w:t>
      </w:r>
      <w:r w:rsidR="00B95E24" w:rsidRPr="00B95E24">
        <w:rPr>
          <w:sz w:val="22"/>
          <w:szCs w:val="22"/>
        </w:rPr>
        <w:t>The facilities required for a particular research project vary greatly across the Colleges. In some areas, direct access to complex</w:t>
      </w:r>
      <w:r>
        <w:rPr>
          <w:sz w:val="22"/>
          <w:szCs w:val="22"/>
        </w:rPr>
        <w:t xml:space="preserve"> </w:t>
      </w:r>
      <w:r w:rsidR="00B95E24" w:rsidRPr="00B95E24">
        <w:rPr>
          <w:sz w:val="22"/>
          <w:szCs w:val="22"/>
        </w:rPr>
        <w:t>instrumentation, a cohort of skilled co-workers and a large annual consumables budget are prerequisites; in others, access to research materials is a priority or travel to research sites.</w:t>
      </w:r>
    </w:p>
    <w:p w14:paraId="1301E794" w14:textId="77777777" w:rsidR="00E56F84" w:rsidRDefault="00B95E24" w:rsidP="00E56F84">
      <w:pPr>
        <w:ind w:left="511" w:right="14" w:firstLine="0"/>
        <w:rPr>
          <w:sz w:val="22"/>
          <w:szCs w:val="22"/>
        </w:rPr>
      </w:pPr>
      <w:proofErr w:type="gramStart"/>
      <w:r w:rsidRPr="00B95E24">
        <w:rPr>
          <w:sz w:val="22"/>
          <w:szCs w:val="22"/>
        </w:rPr>
        <w:t>Therefore</w:t>
      </w:r>
      <w:proofErr w:type="gramEnd"/>
      <w:r w:rsidRPr="00B95E24">
        <w:rPr>
          <w:sz w:val="22"/>
          <w:szCs w:val="22"/>
        </w:rPr>
        <w:t xml:space="preserve"> in all cases:</w:t>
      </w:r>
    </w:p>
    <w:p w14:paraId="49CDF0A1" w14:textId="2FCBCBF9" w:rsidR="00E56F84" w:rsidRPr="00E56F84" w:rsidRDefault="00E56F84" w:rsidP="00E56F84">
      <w:pPr>
        <w:pStyle w:val="ListParagraph"/>
        <w:numPr>
          <w:ilvl w:val="0"/>
          <w:numId w:val="44"/>
        </w:numPr>
        <w:spacing w:after="0" w:line="266" w:lineRule="auto"/>
        <w:ind w:left="851" w:right="14" w:hanging="284"/>
        <w:rPr>
          <w:sz w:val="22"/>
          <w:szCs w:val="22"/>
        </w:rPr>
      </w:pPr>
      <w:r w:rsidRPr="00E56F84">
        <w:rPr>
          <w:sz w:val="22"/>
          <w:szCs w:val="22"/>
        </w:rPr>
        <w:t>Research students are not recruited unless the minimum facilities and consumable budgets required for the completion of the proposed project are available</w:t>
      </w:r>
    </w:p>
    <w:p w14:paraId="56906AAF" w14:textId="356C0677" w:rsidR="009B7B18" w:rsidRPr="00DC5C95" w:rsidRDefault="009B7B18" w:rsidP="00E56F84">
      <w:pPr>
        <w:pStyle w:val="ListParagraph"/>
        <w:numPr>
          <w:ilvl w:val="0"/>
          <w:numId w:val="44"/>
        </w:numPr>
        <w:spacing w:after="0" w:line="266" w:lineRule="auto"/>
        <w:ind w:left="851" w:right="14" w:hanging="284"/>
        <w:rPr>
          <w:sz w:val="22"/>
          <w:szCs w:val="22"/>
        </w:rPr>
      </w:pPr>
      <w:r w:rsidRPr="00DC5C95">
        <w:rPr>
          <w:sz w:val="22"/>
          <w:szCs w:val="22"/>
        </w:rPr>
        <w:t xml:space="preserve">University of </w:t>
      </w:r>
      <w:r w:rsidR="0032228E" w:rsidRPr="0032228E">
        <w:rPr>
          <w:sz w:val="22"/>
          <w:szCs w:val="22"/>
        </w:rPr>
        <w:t xml:space="preserve">Galway </w:t>
      </w:r>
      <w:hyperlink r:id="rId20" w:history="1">
        <w:r w:rsidR="0032228E" w:rsidRPr="0032228E">
          <w:rPr>
            <w:rStyle w:val="Hyperlink"/>
            <w:sz w:val="22"/>
            <w:szCs w:val="22"/>
          </w:rPr>
          <w:t>Safety Statement</w:t>
        </w:r>
      </w:hyperlink>
      <w:r w:rsidR="0032228E" w:rsidRPr="0032228E">
        <w:rPr>
          <w:sz w:val="22"/>
          <w:szCs w:val="22"/>
        </w:rPr>
        <w:t xml:space="preserve"> is consulted for guidance on undertaking research.</w:t>
      </w:r>
    </w:p>
    <w:p w14:paraId="78BC9535" w14:textId="293DAA50" w:rsidR="00E56F84" w:rsidRPr="00135332" w:rsidRDefault="009B7B18" w:rsidP="00135332">
      <w:pPr>
        <w:numPr>
          <w:ilvl w:val="0"/>
          <w:numId w:val="6"/>
        </w:numPr>
        <w:spacing w:after="0" w:line="266" w:lineRule="auto"/>
        <w:ind w:left="825" w:right="14" w:hanging="283"/>
        <w:rPr>
          <w:sz w:val="22"/>
          <w:szCs w:val="22"/>
        </w:rPr>
      </w:pPr>
      <w:r w:rsidRPr="00FA442B">
        <w:rPr>
          <w:sz w:val="22"/>
          <w:szCs w:val="22"/>
        </w:rPr>
        <w:t>The Library, Information Solutions and Services, Buildings &amp; Estates and other relevant University services and support suppliers are informed, by the supervisor, prior to recruitment of research student numbers with special requirements and the nature of such requirements.</w:t>
      </w:r>
    </w:p>
    <w:p w14:paraId="0AD1287B" w14:textId="6D971565" w:rsidR="009B7B18" w:rsidRPr="007952A6" w:rsidRDefault="009B7B18" w:rsidP="00C03A6F">
      <w:pPr>
        <w:pStyle w:val="Heading3"/>
        <w:ind w:left="0" w:firstLine="0"/>
      </w:pPr>
      <w:r w:rsidRPr="007952A6">
        <w:t xml:space="preserve">3.2 </w:t>
      </w:r>
      <w:r w:rsidR="007952A6">
        <w:t xml:space="preserve">  </w:t>
      </w:r>
      <w:r w:rsidRPr="007952A6">
        <w:t>Responsibilities</w:t>
      </w:r>
    </w:p>
    <w:p w14:paraId="150AB8A0" w14:textId="6C177C5A" w:rsidR="009B7B18" w:rsidRPr="00FA442B" w:rsidRDefault="009B7B18" w:rsidP="009B7B18">
      <w:pPr>
        <w:spacing w:after="48" w:line="285" w:lineRule="auto"/>
        <w:ind w:left="-4" w:right="1024"/>
        <w:jc w:val="both"/>
        <w:rPr>
          <w:sz w:val="22"/>
          <w:szCs w:val="22"/>
        </w:rPr>
      </w:pPr>
      <w:r w:rsidRPr="00FA442B">
        <w:rPr>
          <w:sz w:val="22"/>
          <w:szCs w:val="22"/>
        </w:rPr>
        <w:t>The commitment and expertise of the supervisor(s) is critical to the success of a postgraduate research project. Your specific responsibilities include:</w:t>
      </w:r>
    </w:p>
    <w:p w14:paraId="57597F9B" w14:textId="77777777" w:rsidR="009B7B18" w:rsidRPr="00FA442B" w:rsidRDefault="009B7B18" w:rsidP="009B7B18">
      <w:pPr>
        <w:numPr>
          <w:ilvl w:val="0"/>
          <w:numId w:val="7"/>
        </w:numPr>
        <w:ind w:right="14" w:hanging="340"/>
        <w:rPr>
          <w:sz w:val="22"/>
          <w:szCs w:val="22"/>
        </w:rPr>
      </w:pPr>
      <w:r w:rsidRPr="00FA442B">
        <w:rPr>
          <w:sz w:val="22"/>
          <w:szCs w:val="22"/>
        </w:rPr>
        <w:t>Supporting the student in the development or refinement of a research project and/or plan of work</w:t>
      </w:r>
    </w:p>
    <w:p w14:paraId="1F8140F7" w14:textId="77777777" w:rsidR="009B7B18" w:rsidRPr="00FA442B" w:rsidRDefault="009B7B18" w:rsidP="009B7B18">
      <w:pPr>
        <w:numPr>
          <w:ilvl w:val="0"/>
          <w:numId w:val="7"/>
        </w:numPr>
        <w:ind w:right="14" w:hanging="340"/>
        <w:rPr>
          <w:sz w:val="22"/>
          <w:szCs w:val="22"/>
        </w:rPr>
      </w:pPr>
      <w:r w:rsidRPr="00FA442B">
        <w:rPr>
          <w:sz w:val="22"/>
          <w:szCs w:val="22"/>
        </w:rPr>
        <w:t>Ensuring that the student has been introduced to the members of their Graduate Research Committee at the beginning of their studies</w:t>
      </w:r>
    </w:p>
    <w:p w14:paraId="3CA60D89" w14:textId="77777777" w:rsidR="009B7B18" w:rsidRPr="00FA442B" w:rsidRDefault="009B7B18" w:rsidP="009B7B18">
      <w:pPr>
        <w:numPr>
          <w:ilvl w:val="0"/>
          <w:numId w:val="7"/>
        </w:numPr>
        <w:ind w:right="14" w:hanging="340"/>
        <w:rPr>
          <w:sz w:val="22"/>
          <w:szCs w:val="22"/>
        </w:rPr>
      </w:pPr>
      <w:r w:rsidRPr="00FA442B">
        <w:rPr>
          <w:sz w:val="22"/>
          <w:szCs w:val="22"/>
        </w:rPr>
        <w:t>Providing advice and guidance about the direction of the research project and the strategies that might be used to achieve the research goals</w:t>
      </w:r>
    </w:p>
    <w:p w14:paraId="49621763" w14:textId="77777777"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specific, transferrable and generic training needs and the regulations governing the Structured programme within their </w:t>
      </w:r>
      <w:proofErr w:type="gramStart"/>
      <w:r w:rsidRPr="00FA442B">
        <w:rPr>
          <w:sz w:val="22"/>
          <w:szCs w:val="22"/>
        </w:rPr>
        <w:t>College</w:t>
      </w:r>
      <w:proofErr w:type="gramEnd"/>
    </w:p>
    <w:p w14:paraId="532809E7" w14:textId="4641620E"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responsibilities, entitlements and duties at the beginning of their studies (see Section </w:t>
      </w:r>
      <w:r w:rsidR="00497D05">
        <w:rPr>
          <w:sz w:val="22"/>
          <w:szCs w:val="22"/>
        </w:rPr>
        <w:t>5</w:t>
      </w:r>
      <w:r w:rsidRPr="00FA442B">
        <w:rPr>
          <w:sz w:val="22"/>
          <w:szCs w:val="22"/>
        </w:rPr>
        <w:t>)</w:t>
      </w:r>
    </w:p>
    <w:p w14:paraId="1AA427EE" w14:textId="7055AF95" w:rsidR="009B7B18" w:rsidRPr="00E56F84" w:rsidRDefault="009B7B18" w:rsidP="00977AE3">
      <w:pPr>
        <w:numPr>
          <w:ilvl w:val="0"/>
          <w:numId w:val="7"/>
        </w:numPr>
        <w:ind w:right="14" w:hanging="340"/>
        <w:rPr>
          <w:sz w:val="22"/>
          <w:szCs w:val="22"/>
        </w:rPr>
      </w:pPr>
      <w:r w:rsidRPr="00E56F84">
        <w:rPr>
          <w:sz w:val="22"/>
          <w:szCs w:val="22"/>
        </w:rPr>
        <w:t xml:space="preserve">Supporting the health and wellbeing of </w:t>
      </w:r>
      <w:proofErr w:type="gramStart"/>
      <w:r w:rsidRPr="00E56F84">
        <w:rPr>
          <w:sz w:val="22"/>
          <w:szCs w:val="22"/>
        </w:rPr>
        <w:t>students, an</w:t>
      </w:r>
      <w:r w:rsidR="00E56F84" w:rsidRPr="00E56F84">
        <w:rPr>
          <w:sz w:val="22"/>
          <w:szCs w:val="22"/>
        </w:rPr>
        <w:t>d</w:t>
      </w:r>
      <w:proofErr w:type="gramEnd"/>
      <w:r w:rsidR="00E56F84">
        <w:rPr>
          <w:sz w:val="22"/>
          <w:szCs w:val="22"/>
        </w:rPr>
        <w:t xml:space="preserve"> </w:t>
      </w:r>
      <w:r w:rsidRPr="00E56F84">
        <w:rPr>
          <w:sz w:val="22"/>
          <w:szCs w:val="22"/>
        </w:rPr>
        <w:t xml:space="preserve">recommending referrals to student services and other supports when necessary. See </w:t>
      </w:r>
      <w:hyperlink r:id="rId21">
        <w:r w:rsidRPr="00E56F84">
          <w:rPr>
            <w:color w:val="0085C4"/>
            <w:sz w:val="22"/>
            <w:szCs w:val="22"/>
          </w:rPr>
          <w:t>Health and Wellbeing - University of Galway</w:t>
        </w:r>
      </w:hyperlink>
    </w:p>
    <w:p w14:paraId="269C9F31" w14:textId="77777777" w:rsidR="009B7B18" w:rsidRPr="00FA442B" w:rsidRDefault="009B7B18" w:rsidP="009B7B18">
      <w:pPr>
        <w:numPr>
          <w:ilvl w:val="0"/>
          <w:numId w:val="7"/>
        </w:numPr>
        <w:spacing w:after="48" w:line="285" w:lineRule="auto"/>
        <w:ind w:right="14" w:hanging="340"/>
        <w:rPr>
          <w:sz w:val="22"/>
          <w:szCs w:val="22"/>
        </w:rPr>
      </w:pPr>
      <w:r w:rsidRPr="00FA442B">
        <w:rPr>
          <w:sz w:val="22"/>
          <w:szCs w:val="22"/>
        </w:rPr>
        <w:t xml:space="preserve">Ensuring that reasonable accommodation is provided to students supported by the disability support service. See </w:t>
      </w:r>
      <w:hyperlink r:id="rId22">
        <w:r w:rsidRPr="00FA442B">
          <w:rPr>
            <w:color w:val="0085C4"/>
            <w:sz w:val="22"/>
            <w:szCs w:val="22"/>
          </w:rPr>
          <w:t xml:space="preserve">Disability Support </w:t>
        </w:r>
      </w:hyperlink>
      <w:hyperlink r:id="rId23">
        <w:r w:rsidRPr="00FA442B">
          <w:rPr>
            <w:color w:val="0085C4"/>
            <w:sz w:val="22"/>
            <w:szCs w:val="22"/>
          </w:rPr>
          <w:t>Service - University of Galway</w:t>
        </w:r>
      </w:hyperlink>
    </w:p>
    <w:p w14:paraId="6193EA73" w14:textId="77777777" w:rsidR="009B7B18" w:rsidRPr="00FA442B" w:rsidRDefault="009B7B18" w:rsidP="009B7B18">
      <w:pPr>
        <w:numPr>
          <w:ilvl w:val="0"/>
          <w:numId w:val="7"/>
        </w:numPr>
        <w:ind w:right="14" w:hanging="340"/>
        <w:rPr>
          <w:sz w:val="22"/>
          <w:szCs w:val="22"/>
        </w:rPr>
      </w:pPr>
      <w:r w:rsidRPr="00FA442B">
        <w:rPr>
          <w:sz w:val="22"/>
          <w:szCs w:val="22"/>
        </w:rPr>
        <w:t>Providing guidance on the standard of research expected for a research Master’s/MD or PhD degree and communicating clearly to the student how they are performing, particularly when the required standards are not being met</w:t>
      </w:r>
    </w:p>
    <w:p w14:paraId="02961AD8" w14:textId="77777777" w:rsidR="009B7B18" w:rsidRPr="00FA442B" w:rsidRDefault="009B7B18" w:rsidP="009B7B18">
      <w:pPr>
        <w:numPr>
          <w:ilvl w:val="0"/>
          <w:numId w:val="7"/>
        </w:numPr>
        <w:ind w:right="14" w:hanging="340"/>
        <w:rPr>
          <w:sz w:val="22"/>
          <w:szCs w:val="22"/>
        </w:rPr>
      </w:pPr>
      <w:r w:rsidRPr="00FA442B">
        <w:rPr>
          <w:sz w:val="22"/>
          <w:szCs w:val="22"/>
        </w:rPr>
        <w:t>Monitoring student progress (see Section 5.8)</w:t>
      </w:r>
    </w:p>
    <w:p w14:paraId="53907482" w14:textId="77777777" w:rsidR="009B7B18" w:rsidRPr="00FA442B" w:rsidRDefault="009B7B18" w:rsidP="009B7B18">
      <w:pPr>
        <w:numPr>
          <w:ilvl w:val="0"/>
          <w:numId w:val="7"/>
        </w:numPr>
        <w:ind w:right="14" w:hanging="340"/>
        <w:rPr>
          <w:sz w:val="22"/>
          <w:szCs w:val="22"/>
        </w:rPr>
      </w:pPr>
      <w:r w:rsidRPr="00FA442B">
        <w:rPr>
          <w:sz w:val="22"/>
          <w:szCs w:val="22"/>
        </w:rPr>
        <w:t>Ensuring that lines of communication with the student are efficient, that regular contacts are maintained, and that all important understandings and decisions are recorded and agreed. There should be clear and agreed frequencies of consultations between you and your student</w:t>
      </w:r>
    </w:p>
    <w:p w14:paraId="67D2873A" w14:textId="77777777" w:rsidR="009B7B18" w:rsidRPr="00FA442B" w:rsidRDefault="009B7B18" w:rsidP="009B7B18">
      <w:pPr>
        <w:numPr>
          <w:ilvl w:val="0"/>
          <w:numId w:val="7"/>
        </w:numPr>
        <w:ind w:right="14" w:hanging="340"/>
        <w:rPr>
          <w:sz w:val="22"/>
          <w:szCs w:val="22"/>
        </w:rPr>
      </w:pPr>
      <w:r w:rsidRPr="00FA442B">
        <w:rPr>
          <w:sz w:val="22"/>
          <w:szCs w:val="22"/>
        </w:rPr>
        <w:t>Providing feedback on written or oral presentations that are given by the student</w:t>
      </w:r>
    </w:p>
    <w:p w14:paraId="129AB169" w14:textId="77777777" w:rsidR="009B7B18" w:rsidRPr="00FA442B" w:rsidRDefault="009B7B18" w:rsidP="009B7B18">
      <w:pPr>
        <w:numPr>
          <w:ilvl w:val="0"/>
          <w:numId w:val="7"/>
        </w:numPr>
        <w:ind w:right="14" w:hanging="340"/>
        <w:rPr>
          <w:sz w:val="22"/>
          <w:szCs w:val="22"/>
        </w:rPr>
      </w:pPr>
      <w:r w:rsidRPr="00FA442B">
        <w:rPr>
          <w:sz w:val="22"/>
          <w:szCs w:val="22"/>
        </w:rPr>
        <w:t>Providing the student with opportunities to meet other researchers in the field by facilitating their attendance at conferences as appropriate and as permitted by resources</w:t>
      </w:r>
    </w:p>
    <w:p w14:paraId="5394CDDA" w14:textId="77777777" w:rsidR="009B7B18" w:rsidRPr="00FA442B" w:rsidRDefault="009B7B18" w:rsidP="009B7B18">
      <w:pPr>
        <w:numPr>
          <w:ilvl w:val="0"/>
          <w:numId w:val="7"/>
        </w:numPr>
        <w:ind w:right="14" w:hanging="340"/>
        <w:rPr>
          <w:sz w:val="22"/>
          <w:szCs w:val="22"/>
        </w:rPr>
      </w:pPr>
      <w:r w:rsidRPr="00FA442B">
        <w:rPr>
          <w:sz w:val="22"/>
          <w:szCs w:val="22"/>
        </w:rPr>
        <w:t>Providing encouragement, advice and assistance with the presentation of conference papers and the publication of scholarly papers emanating from the research project, while ensuring that the student gets appropriate recognition for their efforts (e.g., authorship on papers and acknowledgements at seminars)</w:t>
      </w:r>
    </w:p>
    <w:p w14:paraId="0EAA13B1" w14:textId="77777777" w:rsidR="009B7B18" w:rsidRPr="00FA442B" w:rsidRDefault="009B7B18" w:rsidP="009B7B18">
      <w:pPr>
        <w:numPr>
          <w:ilvl w:val="0"/>
          <w:numId w:val="7"/>
        </w:numPr>
        <w:ind w:right="14" w:hanging="340"/>
        <w:rPr>
          <w:sz w:val="22"/>
          <w:szCs w:val="22"/>
        </w:rPr>
      </w:pPr>
      <w:r w:rsidRPr="00FA442B">
        <w:rPr>
          <w:sz w:val="22"/>
          <w:szCs w:val="22"/>
        </w:rPr>
        <w:t>Ensuring that the research is conducted in a safe manner and to high ethical standards</w:t>
      </w:r>
    </w:p>
    <w:p w14:paraId="2DC22B91" w14:textId="2E5F73FE" w:rsidR="009B7B18" w:rsidRPr="00FA442B" w:rsidRDefault="009B7B18" w:rsidP="009B7B18">
      <w:pPr>
        <w:numPr>
          <w:ilvl w:val="0"/>
          <w:numId w:val="7"/>
        </w:numPr>
        <w:ind w:right="14" w:hanging="340"/>
        <w:rPr>
          <w:sz w:val="22"/>
          <w:szCs w:val="22"/>
        </w:rPr>
      </w:pPr>
      <w:r w:rsidRPr="00FA442B">
        <w:rPr>
          <w:sz w:val="22"/>
          <w:szCs w:val="22"/>
        </w:rPr>
        <w:lastRenderedPageBreak/>
        <w:t xml:space="preserve">Ensuring that adequate supervision is in place for students during any extended periods of absence by </w:t>
      </w:r>
      <w:r w:rsidR="001F7635">
        <w:rPr>
          <w:sz w:val="22"/>
          <w:szCs w:val="22"/>
        </w:rPr>
        <w:t>a</w:t>
      </w:r>
      <w:r w:rsidRPr="00FA442B">
        <w:rPr>
          <w:sz w:val="22"/>
          <w:szCs w:val="22"/>
        </w:rPr>
        <w:t xml:space="preserve"> supervisor</w:t>
      </w:r>
    </w:p>
    <w:p w14:paraId="0D0E3158" w14:textId="1EF1982A" w:rsidR="009B7B18" w:rsidRPr="00FA442B" w:rsidRDefault="009B7B18" w:rsidP="009B7B18">
      <w:pPr>
        <w:numPr>
          <w:ilvl w:val="0"/>
          <w:numId w:val="7"/>
        </w:numPr>
        <w:ind w:right="14" w:hanging="340"/>
        <w:rPr>
          <w:sz w:val="22"/>
          <w:szCs w:val="22"/>
        </w:rPr>
      </w:pPr>
      <w:r w:rsidRPr="00FA442B">
        <w:rPr>
          <w:sz w:val="22"/>
          <w:szCs w:val="22"/>
        </w:rPr>
        <w:t xml:space="preserve">Organising and overseeing the Examination Process (see </w:t>
      </w:r>
      <w:r w:rsidRPr="00385C3F">
        <w:rPr>
          <w:color w:val="auto"/>
          <w:sz w:val="22"/>
          <w:szCs w:val="22"/>
        </w:rPr>
        <w:t>Section</w:t>
      </w:r>
      <w:r w:rsidR="00385C3F">
        <w:rPr>
          <w:color w:val="auto"/>
          <w:sz w:val="22"/>
          <w:szCs w:val="22"/>
        </w:rPr>
        <w:t>s</w:t>
      </w:r>
      <w:r w:rsidRPr="00FA442B">
        <w:rPr>
          <w:color w:val="0085C4"/>
          <w:sz w:val="22"/>
          <w:szCs w:val="22"/>
        </w:rPr>
        <w:t xml:space="preserve"> </w:t>
      </w:r>
      <w:r w:rsidRPr="00FA442B">
        <w:rPr>
          <w:sz w:val="22"/>
          <w:szCs w:val="22"/>
        </w:rPr>
        <w:t>6</w:t>
      </w:r>
      <w:r w:rsidR="00385C3F">
        <w:rPr>
          <w:sz w:val="22"/>
          <w:szCs w:val="22"/>
        </w:rPr>
        <w:t xml:space="preserve">, 7 and </w:t>
      </w:r>
      <w:r w:rsidRPr="00FA442B">
        <w:rPr>
          <w:sz w:val="22"/>
          <w:szCs w:val="22"/>
        </w:rPr>
        <w:t>8).</w:t>
      </w:r>
    </w:p>
    <w:p w14:paraId="59A691E4" w14:textId="743EC3DD" w:rsidR="109DE3AB" w:rsidRDefault="109DE3AB" w:rsidP="003D074B">
      <w:pPr>
        <w:ind w:left="0" w:firstLine="0"/>
      </w:pPr>
      <w:r>
        <w:br w:type="page"/>
      </w:r>
    </w:p>
    <w:p w14:paraId="4634FAA0" w14:textId="5FB928DD" w:rsidR="009B7B18" w:rsidRPr="007952A6" w:rsidRDefault="009B7B18" w:rsidP="006C089D">
      <w:pPr>
        <w:pStyle w:val="Head2"/>
      </w:pPr>
      <w:bookmarkStart w:id="5" w:name="_Toc172016785"/>
      <w:r w:rsidRPr="007952A6">
        <w:lastRenderedPageBreak/>
        <w:t>4. The Graduate Research Committee (GRC)</w:t>
      </w:r>
      <w:bookmarkEnd w:id="5"/>
    </w:p>
    <w:p w14:paraId="32089786" w14:textId="77777777" w:rsidR="009B7B18" w:rsidRPr="00FA442B" w:rsidRDefault="009B7B18" w:rsidP="009B7B18">
      <w:pPr>
        <w:spacing w:after="420"/>
        <w:ind w:left="11" w:right="14"/>
        <w:rPr>
          <w:sz w:val="22"/>
          <w:szCs w:val="22"/>
        </w:rPr>
      </w:pPr>
      <w:r w:rsidRPr="00FA442B">
        <w:rPr>
          <w:sz w:val="22"/>
          <w:szCs w:val="22"/>
        </w:rPr>
        <w:t xml:space="preserve">Every research student and supervisor also </w:t>
      </w:r>
      <w:proofErr w:type="gramStart"/>
      <w:r w:rsidRPr="00FA442B">
        <w:rPr>
          <w:sz w:val="22"/>
          <w:szCs w:val="22"/>
        </w:rPr>
        <w:t>has</w:t>
      </w:r>
      <w:proofErr w:type="gramEnd"/>
      <w:r w:rsidRPr="00FA442B">
        <w:rPr>
          <w:sz w:val="22"/>
          <w:szCs w:val="22"/>
        </w:rPr>
        <w:t xml:space="preserve"> the support of a committee that is charged with ensuring compliance with basic good practices. This is called the ‘Graduate Research Committee.’ </w:t>
      </w:r>
    </w:p>
    <w:p w14:paraId="0EA9B5BE" w14:textId="581CB881" w:rsidR="009B7B18" w:rsidRPr="007952A6" w:rsidRDefault="009B7B18" w:rsidP="006E3BCC">
      <w:pPr>
        <w:pStyle w:val="Heading2"/>
        <w:spacing w:after="0" w:line="266" w:lineRule="auto"/>
        <w:ind w:left="0" w:firstLine="0"/>
      </w:pPr>
      <w:r w:rsidRPr="007952A6">
        <w:t>4.1  Membership</w:t>
      </w:r>
    </w:p>
    <w:p w14:paraId="1FADE722" w14:textId="23FE7311" w:rsidR="009B7B18" w:rsidRPr="00FA442B" w:rsidRDefault="009572FF" w:rsidP="00135332">
      <w:pPr>
        <w:spacing w:after="120" w:line="266" w:lineRule="auto"/>
        <w:ind w:left="11" w:right="11" w:hanging="11"/>
        <w:rPr>
          <w:sz w:val="22"/>
          <w:szCs w:val="22"/>
        </w:rPr>
      </w:pPr>
      <w:r>
        <w:rPr>
          <w:sz w:val="22"/>
          <w:szCs w:val="22"/>
        </w:rPr>
        <w:t>During student admission process</w:t>
      </w:r>
      <w:r w:rsidR="009B7B18" w:rsidRPr="109DE3AB">
        <w:rPr>
          <w:sz w:val="22"/>
          <w:szCs w:val="22"/>
        </w:rPr>
        <w:t>, the name(s) of the supervisor(s) and the names of the three members of the candidate’s GRC, nominated by the Head of School</w:t>
      </w:r>
      <w:r w:rsidR="67EBF403" w:rsidRPr="109DE3AB">
        <w:rPr>
          <w:sz w:val="22"/>
          <w:szCs w:val="22"/>
        </w:rPr>
        <w:t xml:space="preserve"> or delegated nominee</w:t>
      </w:r>
      <w:r w:rsidR="009B7B18" w:rsidRPr="109DE3AB">
        <w:rPr>
          <w:sz w:val="22"/>
          <w:szCs w:val="22"/>
        </w:rPr>
        <w:t xml:space="preserve"> in consultation as appropriate with Head of Discipline, must be forwarded when the candidate’s name is submitted to the College for approval. All research students are required to have a Graduate Research Committee in place. Decisions on GRC membership take into consideration relationships with cognate research institutes and centres, the mix of research projects in the unit and gender balance and diversity. The committee consists of three members of academic staff, which may include an external member from another university. A supervisor may not be a member of the student’s Graduate Research Committee. Membership of the GRC does not preclude you from also being an internal examiner for the same student. In the case of supervisors who have not yet supervised a PhD to successful completion, the Graduate Research Committee should include an experienced supervisor. Acceptance of membership of a GRC confirms awareness of, and agreement to, the roles and responsibilities described in this section.</w:t>
      </w:r>
    </w:p>
    <w:p w14:paraId="6D88C429" w14:textId="6BD57F65" w:rsidR="009B7B18" w:rsidRDefault="009B7B18" w:rsidP="009B7B18">
      <w:pPr>
        <w:ind w:left="11" w:right="113"/>
        <w:rPr>
          <w:sz w:val="22"/>
          <w:szCs w:val="22"/>
        </w:rPr>
      </w:pPr>
      <w:proofErr w:type="gramStart"/>
      <w:r w:rsidRPr="00FA442B">
        <w:rPr>
          <w:sz w:val="22"/>
          <w:szCs w:val="22"/>
        </w:rPr>
        <w:t>During the course of</w:t>
      </w:r>
      <w:proofErr w:type="gramEnd"/>
      <w:r w:rsidRPr="00FA442B">
        <w:rPr>
          <w:sz w:val="22"/>
          <w:szCs w:val="22"/>
        </w:rPr>
        <w:t xml:space="preserve"> the research degree, it may be necessary to change the membership of a student’s GRC, following consultation with the student and the supervisor. A student may appeal a decision to change the membership of the GRC to the Standing Committee of Academic Council. </w:t>
      </w:r>
    </w:p>
    <w:p w14:paraId="5DCC4B48" w14:textId="77777777" w:rsidR="00135332" w:rsidRDefault="00135332" w:rsidP="00135332">
      <w:pPr>
        <w:spacing w:after="0" w:line="266" w:lineRule="auto"/>
        <w:ind w:left="11" w:right="113"/>
        <w:rPr>
          <w:sz w:val="22"/>
          <w:szCs w:val="22"/>
        </w:rPr>
      </w:pPr>
    </w:p>
    <w:p w14:paraId="32DA5DAB" w14:textId="1E7C69D1" w:rsidR="009B7B18" w:rsidRPr="007952A6" w:rsidRDefault="009B7B18" w:rsidP="00135332">
      <w:pPr>
        <w:pStyle w:val="Heading2"/>
        <w:spacing w:before="0" w:after="0" w:line="266" w:lineRule="auto"/>
        <w:ind w:left="0" w:firstLine="0"/>
      </w:pPr>
      <w:r w:rsidRPr="007952A6">
        <w:t xml:space="preserve">4.2 </w:t>
      </w:r>
      <w:r w:rsidR="007952A6">
        <w:t xml:space="preserve"> </w:t>
      </w:r>
      <w:r w:rsidRPr="007952A6">
        <w:t>Role of the GRC</w:t>
      </w:r>
    </w:p>
    <w:p w14:paraId="7E483DDD" w14:textId="77777777" w:rsidR="009B7B18" w:rsidRPr="00FA442B" w:rsidRDefault="009B7B18" w:rsidP="009B7B18">
      <w:pPr>
        <w:spacing w:after="120"/>
        <w:ind w:left="-1" w:right="6"/>
        <w:rPr>
          <w:sz w:val="22"/>
          <w:szCs w:val="22"/>
        </w:rPr>
      </w:pPr>
      <w:r w:rsidRPr="00FA442B">
        <w:rPr>
          <w:sz w:val="22"/>
          <w:szCs w:val="22"/>
        </w:rPr>
        <w:t xml:space="preserve">The committee supports </w:t>
      </w:r>
      <w:r w:rsidRPr="00FA442B">
        <w:rPr>
          <w:i/>
          <w:sz w:val="22"/>
          <w:szCs w:val="22"/>
        </w:rPr>
        <w:t>both the student and supervisor</w:t>
      </w:r>
      <w:r w:rsidRPr="00FA442B">
        <w:rPr>
          <w:sz w:val="22"/>
          <w:szCs w:val="22"/>
        </w:rPr>
        <w:t xml:space="preserve"> by:</w:t>
      </w:r>
    </w:p>
    <w:p w14:paraId="347A31D6" w14:textId="77777777" w:rsidR="009B7B18" w:rsidRPr="00FA442B" w:rsidRDefault="009B7B18" w:rsidP="009B7B18">
      <w:pPr>
        <w:numPr>
          <w:ilvl w:val="0"/>
          <w:numId w:val="8"/>
        </w:numPr>
        <w:spacing w:after="110"/>
        <w:ind w:right="14" w:hanging="340"/>
        <w:rPr>
          <w:sz w:val="22"/>
          <w:szCs w:val="22"/>
        </w:rPr>
      </w:pPr>
      <w:r w:rsidRPr="00FA442B">
        <w:rPr>
          <w:sz w:val="22"/>
          <w:szCs w:val="22"/>
        </w:rPr>
        <w:t>Acting in an advisory capacity to the student and as an additional source of encouragement</w:t>
      </w:r>
    </w:p>
    <w:p w14:paraId="4ED69D9B" w14:textId="20382A5F" w:rsidR="009B7B18" w:rsidRPr="00FA442B" w:rsidRDefault="009B7B18" w:rsidP="009B7B18">
      <w:pPr>
        <w:numPr>
          <w:ilvl w:val="0"/>
          <w:numId w:val="8"/>
        </w:numPr>
        <w:spacing w:after="110"/>
        <w:ind w:right="14" w:hanging="340"/>
        <w:rPr>
          <w:sz w:val="22"/>
          <w:szCs w:val="22"/>
        </w:rPr>
      </w:pPr>
      <w:r w:rsidRPr="00FA442B">
        <w:rPr>
          <w:sz w:val="22"/>
          <w:szCs w:val="22"/>
        </w:rPr>
        <w:t xml:space="preserve">Acting in an advisory capacity to the supervisor on academic/technical/ethical/safety matters that arise </w:t>
      </w:r>
      <w:proofErr w:type="gramStart"/>
      <w:r w:rsidRPr="00FA442B">
        <w:rPr>
          <w:sz w:val="22"/>
          <w:szCs w:val="22"/>
        </w:rPr>
        <w:t>during the course of</w:t>
      </w:r>
      <w:proofErr w:type="gramEnd"/>
      <w:r w:rsidRPr="00FA442B">
        <w:rPr>
          <w:sz w:val="22"/>
          <w:szCs w:val="22"/>
        </w:rPr>
        <w:t xml:space="preserve"> the project</w:t>
      </w:r>
    </w:p>
    <w:p w14:paraId="1A692C5C" w14:textId="3509C994" w:rsidR="009B7B18" w:rsidRPr="00FA442B" w:rsidRDefault="009B7B18" w:rsidP="009B7B18">
      <w:pPr>
        <w:numPr>
          <w:ilvl w:val="0"/>
          <w:numId w:val="8"/>
        </w:numPr>
        <w:spacing w:after="110"/>
        <w:ind w:right="14" w:hanging="340"/>
        <w:rPr>
          <w:sz w:val="22"/>
          <w:szCs w:val="22"/>
        </w:rPr>
      </w:pPr>
      <w:r w:rsidRPr="00FA442B">
        <w:rPr>
          <w:sz w:val="22"/>
          <w:szCs w:val="22"/>
        </w:rPr>
        <w:t>Being available for consultation by the student on any project</w:t>
      </w:r>
      <w:r w:rsidR="00DB5A8A">
        <w:rPr>
          <w:sz w:val="22"/>
          <w:szCs w:val="22"/>
        </w:rPr>
        <w:t xml:space="preserve"> </w:t>
      </w:r>
      <w:r w:rsidRPr="00FA442B">
        <w:rPr>
          <w:sz w:val="22"/>
          <w:szCs w:val="22"/>
        </w:rPr>
        <w:t>related matters</w:t>
      </w:r>
    </w:p>
    <w:p w14:paraId="4FD79239" w14:textId="77777777" w:rsidR="009B7B18" w:rsidRPr="00FA442B" w:rsidRDefault="009B7B18" w:rsidP="009B7B18">
      <w:pPr>
        <w:numPr>
          <w:ilvl w:val="0"/>
          <w:numId w:val="8"/>
        </w:numPr>
        <w:spacing w:after="110"/>
        <w:ind w:right="14" w:hanging="340"/>
        <w:rPr>
          <w:sz w:val="22"/>
          <w:szCs w:val="22"/>
        </w:rPr>
      </w:pPr>
      <w:r w:rsidRPr="00FA442B">
        <w:rPr>
          <w:sz w:val="22"/>
          <w:szCs w:val="22"/>
        </w:rPr>
        <w:t>Monitoring informally the total workload of the student (including the research project work, teaching contributions, additional duties in the unit and other commitments) and, as appropriate, gives advice or intercedes</w:t>
      </w:r>
    </w:p>
    <w:p w14:paraId="1C117584" w14:textId="6D97DD1F" w:rsidR="009B7B18" w:rsidRPr="00FA442B" w:rsidRDefault="009B7B18" w:rsidP="009B7B18">
      <w:pPr>
        <w:numPr>
          <w:ilvl w:val="0"/>
          <w:numId w:val="8"/>
        </w:numPr>
        <w:spacing w:after="110"/>
        <w:ind w:right="14" w:hanging="340"/>
        <w:rPr>
          <w:sz w:val="22"/>
          <w:szCs w:val="22"/>
        </w:rPr>
      </w:pPr>
      <w:r w:rsidRPr="00FA442B">
        <w:rPr>
          <w:sz w:val="22"/>
          <w:szCs w:val="22"/>
        </w:rPr>
        <w:t>Formally monitoring student progress through an annual review process involving a meeting with the student (Section 5.8.3) and making recommendations to the College on student progression, re-registration for another degree (Master’s, MD or PhD) or exit (Section 5.8.4 - 5.8.6)</w:t>
      </w:r>
      <w:r w:rsidR="000C67BF">
        <w:rPr>
          <w:sz w:val="22"/>
          <w:szCs w:val="22"/>
        </w:rPr>
        <w:t>.</w:t>
      </w:r>
      <w:r w:rsidRPr="00FA442B">
        <w:rPr>
          <w:sz w:val="22"/>
          <w:szCs w:val="22"/>
        </w:rPr>
        <w:t xml:space="preserve"> A meeting of the GRC and the </w:t>
      </w:r>
      <w:r w:rsidR="00451B71">
        <w:rPr>
          <w:sz w:val="22"/>
          <w:szCs w:val="22"/>
        </w:rPr>
        <w:t xml:space="preserve">registered </w:t>
      </w:r>
      <w:r w:rsidRPr="00FA442B">
        <w:rPr>
          <w:sz w:val="22"/>
          <w:szCs w:val="22"/>
        </w:rPr>
        <w:t xml:space="preserve">student must take place in the first year, irrespective of the time of year the student commences their study, and each subsequent year until the student has graduated or formally withdrawn from the University. This applies to students whether full or part-time. </w:t>
      </w:r>
    </w:p>
    <w:p w14:paraId="2F08565F" w14:textId="77777777" w:rsidR="009B7B18" w:rsidRPr="00FA442B" w:rsidRDefault="009B7B18" w:rsidP="009B7B18">
      <w:pPr>
        <w:numPr>
          <w:ilvl w:val="0"/>
          <w:numId w:val="8"/>
        </w:numPr>
        <w:ind w:right="14" w:hanging="340"/>
        <w:rPr>
          <w:sz w:val="22"/>
          <w:szCs w:val="22"/>
        </w:rPr>
      </w:pPr>
      <w:r w:rsidRPr="00FA442B">
        <w:rPr>
          <w:sz w:val="22"/>
          <w:szCs w:val="22"/>
        </w:rPr>
        <w:t>Acting, in the first instance in a supportive informal way, to facilitate the clarification and resolution of student/supervisor problems at an early stage, and, in the event of a persistent or intractable problem, engages in a more formal way (perhaps with extra external inputs) to find a resolution</w:t>
      </w:r>
    </w:p>
    <w:p w14:paraId="2CA276A6" w14:textId="57E2B360" w:rsidR="009B7B18" w:rsidRPr="00FA442B" w:rsidRDefault="009B7B18" w:rsidP="009B7B18">
      <w:pPr>
        <w:numPr>
          <w:ilvl w:val="0"/>
          <w:numId w:val="8"/>
        </w:numPr>
        <w:ind w:right="14" w:hanging="340"/>
        <w:rPr>
          <w:sz w:val="22"/>
          <w:szCs w:val="22"/>
        </w:rPr>
      </w:pPr>
      <w:r w:rsidRPr="00FA442B">
        <w:rPr>
          <w:sz w:val="22"/>
          <w:szCs w:val="22"/>
        </w:rPr>
        <w:t xml:space="preserve">Advising the College when action is deemed necessary because of issues raised by the student or the supervisor(s) </w:t>
      </w:r>
    </w:p>
    <w:p w14:paraId="2AF52D5A" w14:textId="3B9E74B2" w:rsidR="009B7B18" w:rsidRPr="00FA442B" w:rsidRDefault="009B7B18" w:rsidP="009B7B18">
      <w:pPr>
        <w:numPr>
          <w:ilvl w:val="0"/>
          <w:numId w:val="8"/>
        </w:numPr>
        <w:spacing w:after="110"/>
        <w:ind w:right="14" w:hanging="340"/>
        <w:rPr>
          <w:sz w:val="22"/>
          <w:szCs w:val="22"/>
        </w:rPr>
      </w:pPr>
      <w:bookmarkStart w:id="6" w:name="_Hlk164685598"/>
      <w:r w:rsidRPr="00FA442B">
        <w:rPr>
          <w:sz w:val="22"/>
          <w:szCs w:val="22"/>
        </w:rPr>
        <w:lastRenderedPageBreak/>
        <w:t xml:space="preserve">Ensuring there is a mechanism in place for a change of supervisor </w:t>
      </w:r>
      <w:proofErr w:type="gramStart"/>
      <w:r w:rsidRPr="00FA442B">
        <w:rPr>
          <w:sz w:val="22"/>
          <w:szCs w:val="22"/>
        </w:rPr>
        <w:t>during the</w:t>
      </w:r>
      <w:bookmarkEnd w:id="6"/>
      <w:r w:rsidRPr="00FA442B">
        <w:rPr>
          <w:sz w:val="22"/>
          <w:szCs w:val="22"/>
        </w:rPr>
        <w:t xml:space="preserve"> course of</w:t>
      </w:r>
      <w:proofErr w:type="gramEnd"/>
      <w:r w:rsidRPr="00FA442B">
        <w:rPr>
          <w:sz w:val="22"/>
          <w:szCs w:val="22"/>
        </w:rPr>
        <w:t xml:space="preserve"> the research degree, should it be deemed necessary</w:t>
      </w:r>
    </w:p>
    <w:p w14:paraId="1AD9A0ED" w14:textId="77777777" w:rsidR="009B7B18" w:rsidRPr="00FA442B" w:rsidRDefault="009B7B18" w:rsidP="009B7B18">
      <w:pPr>
        <w:numPr>
          <w:ilvl w:val="0"/>
          <w:numId w:val="8"/>
        </w:numPr>
        <w:spacing w:after="110"/>
        <w:ind w:right="14" w:hanging="340"/>
        <w:rPr>
          <w:sz w:val="22"/>
          <w:szCs w:val="22"/>
        </w:rPr>
      </w:pPr>
      <w:r w:rsidRPr="00FA442B">
        <w:rPr>
          <w:sz w:val="22"/>
          <w:szCs w:val="22"/>
        </w:rPr>
        <w:t>Advising the student and supervisor(s) when a project is becoming prolonged</w:t>
      </w:r>
    </w:p>
    <w:p w14:paraId="29FF65A9" w14:textId="77777777" w:rsidR="009B7B18" w:rsidRPr="00FA442B" w:rsidRDefault="009B7B18" w:rsidP="009B7B18">
      <w:pPr>
        <w:numPr>
          <w:ilvl w:val="0"/>
          <w:numId w:val="8"/>
        </w:numPr>
        <w:spacing w:after="110"/>
        <w:ind w:right="14" w:hanging="340"/>
        <w:rPr>
          <w:sz w:val="22"/>
          <w:szCs w:val="22"/>
        </w:rPr>
      </w:pPr>
      <w:r w:rsidRPr="00FA442B">
        <w:rPr>
          <w:sz w:val="22"/>
          <w:szCs w:val="22"/>
        </w:rPr>
        <w:t>Acting promptly to ensure the continuity of the research project if the supervisor becomes incapacitated, retires or resigns</w:t>
      </w:r>
    </w:p>
    <w:p w14:paraId="45EBDBC3" w14:textId="690C18B2" w:rsidR="009B7B18" w:rsidRPr="00FA442B" w:rsidRDefault="009B7B18" w:rsidP="009B7B18">
      <w:pPr>
        <w:numPr>
          <w:ilvl w:val="0"/>
          <w:numId w:val="8"/>
        </w:numPr>
        <w:spacing w:after="110"/>
        <w:ind w:right="14" w:hanging="340"/>
        <w:rPr>
          <w:sz w:val="22"/>
          <w:szCs w:val="22"/>
        </w:rPr>
      </w:pPr>
      <w:r w:rsidRPr="109DE3AB">
        <w:rPr>
          <w:sz w:val="22"/>
          <w:szCs w:val="22"/>
        </w:rPr>
        <w:t xml:space="preserve">Discussing with the supervisor(s) the choice of external and internal examiners and approving the examiners before the approval of the Head of School and the College can be sought </w:t>
      </w:r>
      <w:r w:rsidR="00137640" w:rsidRPr="109DE3AB">
        <w:rPr>
          <w:sz w:val="22"/>
          <w:szCs w:val="22"/>
        </w:rPr>
        <w:t xml:space="preserve">(see </w:t>
      </w:r>
      <w:r w:rsidR="00137640" w:rsidRPr="109DE3AB">
        <w:rPr>
          <w:color w:val="auto"/>
          <w:sz w:val="22"/>
          <w:szCs w:val="22"/>
        </w:rPr>
        <w:t>Sections</w:t>
      </w:r>
      <w:r w:rsidR="00137640" w:rsidRPr="109DE3AB">
        <w:rPr>
          <w:color w:val="0085C4"/>
          <w:sz w:val="22"/>
          <w:szCs w:val="22"/>
        </w:rPr>
        <w:t xml:space="preserve"> </w:t>
      </w:r>
      <w:r w:rsidR="00137640" w:rsidRPr="109DE3AB">
        <w:rPr>
          <w:sz w:val="22"/>
          <w:szCs w:val="22"/>
        </w:rPr>
        <w:t>6, 7 and 8 for details)</w:t>
      </w:r>
    </w:p>
    <w:p w14:paraId="45A3109A" w14:textId="62C8BA82" w:rsidR="5C48CEDB" w:rsidRDefault="5C48CEDB" w:rsidP="109DE3AB">
      <w:pPr>
        <w:numPr>
          <w:ilvl w:val="0"/>
          <w:numId w:val="8"/>
        </w:numPr>
        <w:spacing w:after="110"/>
        <w:ind w:right="14" w:hanging="340"/>
        <w:rPr>
          <w:sz w:val="22"/>
          <w:szCs w:val="22"/>
        </w:rPr>
      </w:pPr>
      <w:r w:rsidRPr="109DE3AB">
        <w:rPr>
          <w:sz w:val="22"/>
          <w:szCs w:val="22"/>
        </w:rPr>
        <w:t xml:space="preserve">Ensuring that recommended </w:t>
      </w:r>
      <w:r w:rsidR="39761104" w:rsidRPr="109DE3AB">
        <w:rPr>
          <w:sz w:val="22"/>
          <w:szCs w:val="22"/>
        </w:rPr>
        <w:t xml:space="preserve">revisions </w:t>
      </w:r>
      <w:r w:rsidRPr="109DE3AB">
        <w:rPr>
          <w:sz w:val="22"/>
          <w:szCs w:val="22"/>
        </w:rPr>
        <w:t xml:space="preserve">to </w:t>
      </w:r>
      <w:r w:rsidR="3A519E88" w:rsidRPr="109DE3AB">
        <w:rPr>
          <w:sz w:val="22"/>
          <w:szCs w:val="22"/>
        </w:rPr>
        <w:t xml:space="preserve">a </w:t>
      </w:r>
      <w:r w:rsidR="32C759F6" w:rsidRPr="109DE3AB">
        <w:rPr>
          <w:sz w:val="22"/>
          <w:szCs w:val="22"/>
        </w:rPr>
        <w:t xml:space="preserve">Research </w:t>
      </w:r>
      <w:r w:rsidR="3A519E88" w:rsidRPr="109DE3AB">
        <w:rPr>
          <w:sz w:val="22"/>
          <w:szCs w:val="22"/>
        </w:rPr>
        <w:t xml:space="preserve">Master’s </w:t>
      </w:r>
      <w:r w:rsidRPr="109DE3AB">
        <w:rPr>
          <w:sz w:val="22"/>
          <w:szCs w:val="22"/>
        </w:rPr>
        <w:t xml:space="preserve">thesis </w:t>
      </w:r>
      <w:r w:rsidR="41B3AF45" w:rsidRPr="109DE3AB">
        <w:rPr>
          <w:sz w:val="22"/>
          <w:szCs w:val="22"/>
        </w:rPr>
        <w:t>satisfy the requirements of the examiners</w:t>
      </w:r>
      <w:r w:rsidRPr="109DE3AB">
        <w:rPr>
          <w:sz w:val="22"/>
          <w:szCs w:val="22"/>
        </w:rPr>
        <w:t>, if the internal examiner is unavailable</w:t>
      </w:r>
    </w:p>
    <w:p w14:paraId="4767D293" w14:textId="7FDB5B35" w:rsidR="1B827BFD" w:rsidRDefault="009B7B18" w:rsidP="00660E86">
      <w:pPr>
        <w:spacing w:after="320"/>
        <w:ind w:left="1" w:right="14" w:firstLine="0"/>
        <w:rPr>
          <w:sz w:val="22"/>
          <w:szCs w:val="22"/>
        </w:rPr>
      </w:pPr>
      <w:proofErr w:type="gramStart"/>
      <w:r w:rsidRPr="109DE3AB">
        <w:rPr>
          <w:sz w:val="22"/>
          <w:szCs w:val="22"/>
        </w:rPr>
        <w:t>In order to</w:t>
      </w:r>
      <w:proofErr w:type="gramEnd"/>
      <w:r w:rsidRPr="109DE3AB">
        <w:rPr>
          <w:sz w:val="22"/>
          <w:szCs w:val="22"/>
        </w:rPr>
        <w:t xml:space="preserve"> ensure prompt, effective</w:t>
      </w:r>
      <w:r w:rsidR="00137640" w:rsidRPr="109DE3AB">
        <w:rPr>
          <w:sz w:val="22"/>
          <w:szCs w:val="22"/>
        </w:rPr>
        <w:t>,</w:t>
      </w:r>
      <w:r w:rsidRPr="109DE3AB">
        <w:rPr>
          <w:sz w:val="22"/>
          <w:szCs w:val="22"/>
        </w:rPr>
        <w:t xml:space="preserve"> action a designated member of a GRC may act on behalf of the entire committee in cases where it is deemed that quick action is essential.</w:t>
      </w:r>
    </w:p>
    <w:p w14:paraId="22C8AF98" w14:textId="7F187336" w:rsidR="009B7B18" w:rsidRPr="007952A6" w:rsidRDefault="009B7B18" w:rsidP="006C089D">
      <w:pPr>
        <w:pStyle w:val="Head2"/>
      </w:pPr>
      <w:bookmarkStart w:id="7" w:name="_Toc172016786"/>
      <w:r w:rsidRPr="109DE3AB">
        <w:t xml:space="preserve">5. The </w:t>
      </w:r>
      <w:proofErr w:type="gramStart"/>
      <w:r w:rsidRPr="109DE3AB">
        <w:t>Student</w:t>
      </w:r>
      <w:bookmarkEnd w:id="7"/>
      <w:proofErr w:type="gramEnd"/>
    </w:p>
    <w:p w14:paraId="08051C16" w14:textId="6C347E08" w:rsidR="009B7B18" w:rsidRDefault="009B7B18" w:rsidP="00135332">
      <w:pPr>
        <w:spacing w:after="0" w:line="266" w:lineRule="auto"/>
        <w:ind w:left="11" w:right="14"/>
        <w:rPr>
          <w:sz w:val="22"/>
          <w:szCs w:val="22"/>
        </w:rPr>
      </w:pPr>
      <w:r w:rsidRPr="00FA442B">
        <w:rPr>
          <w:sz w:val="22"/>
          <w:szCs w:val="22"/>
        </w:rPr>
        <w:t xml:space="preserve">You as a student are central to the research endeavours of the University and during the period of research you will experience intellectual excitement, opportunities for prolonged engagement with difficult issues and ultimately the capacity to undertake independent research. PhD, MD and research </w:t>
      </w:r>
      <w:proofErr w:type="gramStart"/>
      <w:r w:rsidRPr="00FA442B">
        <w:rPr>
          <w:sz w:val="22"/>
          <w:szCs w:val="22"/>
        </w:rPr>
        <w:t>Master’s</w:t>
      </w:r>
      <w:proofErr w:type="gramEnd"/>
      <w:r w:rsidRPr="00FA442B">
        <w:rPr>
          <w:sz w:val="22"/>
          <w:szCs w:val="22"/>
        </w:rPr>
        <w:t xml:space="preserve"> study is about scholarship, research and creativity</w:t>
      </w:r>
      <w:r w:rsidR="00DB071B">
        <w:rPr>
          <w:sz w:val="22"/>
          <w:szCs w:val="22"/>
        </w:rPr>
        <w:t xml:space="preserve"> that</w:t>
      </w:r>
      <w:r w:rsidRPr="00FA442B">
        <w:rPr>
          <w:sz w:val="22"/>
          <w:szCs w:val="22"/>
        </w:rPr>
        <w:t xml:space="preserve"> involves supervisors, examiners and administrators. Acceptance of admission to a research degree by you confirms your awareness of, and agreement to, the duties and responsibilities described in this section.</w:t>
      </w:r>
    </w:p>
    <w:p w14:paraId="5701DBAD" w14:textId="77777777" w:rsidR="00135332" w:rsidRDefault="00135332" w:rsidP="00135332">
      <w:pPr>
        <w:spacing w:after="0" w:line="266" w:lineRule="auto"/>
        <w:ind w:left="11" w:right="14"/>
        <w:rPr>
          <w:sz w:val="22"/>
          <w:szCs w:val="22"/>
        </w:rPr>
      </w:pPr>
    </w:p>
    <w:p w14:paraId="47131E81" w14:textId="2EA9D9B7" w:rsidR="009B7B18" w:rsidRPr="007952A6" w:rsidRDefault="009B7B18" w:rsidP="00135332">
      <w:pPr>
        <w:pStyle w:val="Heading2"/>
        <w:spacing w:before="0" w:after="0" w:line="266" w:lineRule="auto"/>
        <w:ind w:left="0" w:firstLine="0"/>
      </w:pPr>
      <w:r w:rsidRPr="007952A6">
        <w:t xml:space="preserve">5.1 </w:t>
      </w:r>
      <w:r w:rsidR="007952A6">
        <w:t xml:space="preserve"> </w:t>
      </w:r>
      <w:r w:rsidRPr="007952A6">
        <w:t>Entry Requirements</w:t>
      </w:r>
    </w:p>
    <w:p w14:paraId="3FFDE6BC" w14:textId="77777777" w:rsidR="00A730F6" w:rsidRPr="00FA442B" w:rsidRDefault="00A730F6" w:rsidP="00A730F6">
      <w:pPr>
        <w:spacing w:after="147"/>
        <w:ind w:left="11" w:right="191"/>
        <w:rPr>
          <w:sz w:val="22"/>
          <w:szCs w:val="22"/>
        </w:rPr>
      </w:pPr>
      <w:r w:rsidRPr="00FA442B">
        <w:rPr>
          <w:sz w:val="22"/>
          <w:szCs w:val="22"/>
        </w:rPr>
        <w:t>The University welcomes and embraces diversity in the postgraduate population and is committed to embed equality, diversity and inclusivity principles into the postgraduate process.</w:t>
      </w:r>
    </w:p>
    <w:p w14:paraId="438622A4" w14:textId="43A8DB9D" w:rsidR="009B7B18" w:rsidRPr="00FA442B" w:rsidRDefault="009B7B18" w:rsidP="009B7B18">
      <w:pPr>
        <w:spacing w:after="147"/>
        <w:ind w:left="11" w:right="191"/>
        <w:rPr>
          <w:sz w:val="22"/>
          <w:szCs w:val="22"/>
        </w:rPr>
      </w:pPr>
      <w:r w:rsidRPr="00FA442B">
        <w:rPr>
          <w:sz w:val="22"/>
          <w:szCs w:val="22"/>
        </w:rPr>
        <w:t xml:space="preserve">To be eligible to enter on a programme of study and research for the degree of PhD you must have reached a high honours standard at the examination for the primary degree or presented such other evidence as will satisfy the Head of School and the College of your fitness. </w:t>
      </w:r>
    </w:p>
    <w:p w14:paraId="0BEBB703" w14:textId="77777777" w:rsidR="009B7B18" w:rsidRPr="00FA442B" w:rsidRDefault="009B7B18" w:rsidP="009B7B18">
      <w:pPr>
        <w:spacing w:after="147"/>
        <w:ind w:left="11" w:right="14"/>
        <w:rPr>
          <w:sz w:val="22"/>
          <w:szCs w:val="22"/>
        </w:rPr>
      </w:pPr>
      <w:r w:rsidRPr="00FA442B">
        <w:rPr>
          <w:sz w:val="22"/>
          <w:szCs w:val="22"/>
        </w:rPr>
        <w:t xml:space="preserve">To be eligible to enter on an MD programme of study candidates should normally have a high honours standard in Medicine from University of Galway or possess qualifications deemed by the University to be equivalent. </w:t>
      </w:r>
    </w:p>
    <w:p w14:paraId="6CD8A1DD" w14:textId="77777777" w:rsidR="009B7B18" w:rsidRPr="00FA442B" w:rsidRDefault="009B7B18" w:rsidP="009B7B18">
      <w:pPr>
        <w:spacing w:after="147"/>
        <w:ind w:left="11" w:right="14"/>
        <w:rPr>
          <w:sz w:val="22"/>
          <w:szCs w:val="22"/>
        </w:rPr>
      </w:pPr>
      <w:r w:rsidRPr="00FA442B">
        <w:rPr>
          <w:sz w:val="22"/>
          <w:szCs w:val="22"/>
        </w:rPr>
        <w:t xml:space="preserve">To be eligible to enter on a Research Master’s programme of study, candidates should normally have a high honours standard at the examination for the primary degree or presented such other evidence as will satisfy the Head of School and the College of your suitability for the programme. </w:t>
      </w:r>
    </w:p>
    <w:p w14:paraId="4DC688D4" w14:textId="77777777" w:rsidR="009B7B18" w:rsidRPr="00FA442B" w:rsidRDefault="009B7B18" w:rsidP="009B7B18">
      <w:pPr>
        <w:spacing w:after="147"/>
        <w:ind w:left="11" w:right="14"/>
        <w:rPr>
          <w:sz w:val="22"/>
          <w:szCs w:val="22"/>
        </w:rPr>
      </w:pPr>
      <w:r w:rsidRPr="00FA442B">
        <w:rPr>
          <w:sz w:val="22"/>
          <w:szCs w:val="22"/>
        </w:rPr>
        <w:t>If your application is approved by the College, you must register as a candidate for the period set out below:</w:t>
      </w:r>
    </w:p>
    <w:p w14:paraId="3292B9D8" w14:textId="77777777" w:rsidR="00584762" w:rsidRDefault="009B7B18" w:rsidP="00584762">
      <w:pPr>
        <w:pStyle w:val="ListParagraph"/>
        <w:numPr>
          <w:ilvl w:val="0"/>
          <w:numId w:val="47"/>
        </w:numPr>
        <w:spacing w:after="127"/>
        <w:ind w:right="14"/>
        <w:rPr>
          <w:sz w:val="22"/>
          <w:szCs w:val="22"/>
        </w:rPr>
      </w:pPr>
      <w:r w:rsidRPr="00584762">
        <w:rPr>
          <w:sz w:val="22"/>
          <w:szCs w:val="22"/>
        </w:rPr>
        <w:t xml:space="preserve">In the case of a full-time PhD candidate you must register for a period of four years and attend such a programme of study as may be prescribed by your </w:t>
      </w:r>
      <w:proofErr w:type="gramStart"/>
      <w:r w:rsidRPr="00584762">
        <w:rPr>
          <w:sz w:val="22"/>
          <w:szCs w:val="22"/>
        </w:rPr>
        <w:t>College</w:t>
      </w:r>
      <w:proofErr w:type="gramEnd"/>
      <w:r w:rsidRPr="00584762">
        <w:rPr>
          <w:sz w:val="22"/>
          <w:szCs w:val="22"/>
        </w:rPr>
        <w:t>. The relevant College may reduce this period where the thesis has been approved for examination prior to the end of the four</w:t>
      </w:r>
      <w:r w:rsidR="00DB5A8A" w:rsidRPr="00584762">
        <w:rPr>
          <w:sz w:val="22"/>
          <w:szCs w:val="22"/>
        </w:rPr>
        <w:t xml:space="preserve"> </w:t>
      </w:r>
      <w:r w:rsidRPr="00584762">
        <w:rPr>
          <w:sz w:val="22"/>
          <w:szCs w:val="22"/>
        </w:rPr>
        <w:t xml:space="preserve">year period, provided, 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two years and not less than three years for all other candidates. Fees will be applied until the end of the semester in which the thesis is submitted. </w:t>
      </w:r>
    </w:p>
    <w:p w14:paraId="5AC1BFA3" w14:textId="264EA813" w:rsidR="009B7B18" w:rsidRPr="00584762" w:rsidRDefault="009B7B18" w:rsidP="00135332">
      <w:pPr>
        <w:pStyle w:val="ListParagraph"/>
        <w:numPr>
          <w:ilvl w:val="0"/>
          <w:numId w:val="47"/>
        </w:numPr>
        <w:spacing w:before="140" w:after="0" w:line="266" w:lineRule="auto"/>
        <w:ind w:right="14"/>
        <w:rPr>
          <w:sz w:val="22"/>
          <w:szCs w:val="22"/>
        </w:rPr>
      </w:pPr>
      <w:r w:rsidRPr="00584762">
        <w:rPr>
          <w:sz w:val="22"/>
          <w:szCs w:val="22"/>
        </w:rPr>
        <w:t xml:space="preserve">In the case of a part-time PhD candidate, you must register for a period of six years and attend such a programme of study as may be prescribed by your </w:t>
      </w:r>
      <w:proofErr w:type="gramStart"/>
      <w:r w:rsidRPr="00584762">
        <w:rPr>
          <w:sz w:val="22"/>
          <w:szCs w:val="22"/>
        </w:rPr>
        <w:t>College</w:t>
      </w:r>
      <w:proofErr w:type="gramEnd"/>
      <w:r w:rsidRPr="00584762">
        <w:rPr>
          <w:sz w:val="22"/>
          <w:szCs w:val="22"/>
        </w:rPr>
        <w:t xml:space="preserve">. The relevant College may reduce this period where the thesis has been approved for examination prior to the end of the six-year period, provided, </w:t>
      </w:r>
      <w:r w:rsidRPr="00584762">
        <w:rPr>
          <w:sz w:val="22"/>
          <w:szCs w:val="22"/>
        </w:rPr>
        <w:lastRenderedPageBreak/>
        <w:t xml:space="preserve">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three years and not less than four years for all other candidates. Fees will be applied until the end of the semester in which the thesis is submitted.</w:t>
      </w:r>
    </w:p>
    <w:p w14:paraId="55E1C806" w14:textId="77777777" w:rsidR="009B7B18" w:rsidRPr="00FA442B" w:rsidRDefault="009B7B18" w:rsidP="00135332">
      <w:pPr>
        <w:spacing w:before="120" w:after="0" w:line="266" w:lineRule="auto"/>
        <w:ind w:left="11" w:right="247" w:hanging="11"/>
        <w:rPr>
          <w:sz w:val="22"/>
          <w:szCs w:val="22"/>
        </w:rPr>
      </w:pPr>
      <w:r w:rsidRPr="00FA442B">
        <w:rPr>
          <w:sz w:val="22"/>
          <w:szCs w:val="22"/>
        </w:rPr>
        <w:t>In the case of a full-time or part-time candidate, you must register and carry out research in the University and within a partner University with whom the University has agreed through a memorandum of understanding to offer a joint degree.</w:t>
      </w:r>
    </w:p>
    <w:p w14:paraId="51C37907" w14:textId="57992880" w:rsidR="009B7B18" w:rsidRPr="00FA442B" w:rsidRDefault="009B7B18" w:rsidP="009536CD">
      <w:pPr>
        <w:spacing w:before="120" w:after="120" w:line="266" w:lineRule="auto"/>
        <w:ind w:left="11" w:right="11" w:hanging="11"/>
        <w:rPr>
          <w:sz w:val="22"/>
          <w:szCs w:val="22"/>
        </w:rPr>
      </w:pPr>
      <w:r w:rsidRPr="00FA442B">
        <w:rPr>
          <w:sz w:val="22"/>
          <w:szCs w:val="22"/>
        </w:rPr>
        <w:t>You must comply with Regulations and pass such examinations, if any, as may</w:t>
      </w:r>
      <w:r w:rsidR="0070463D">
        <w:rPr>
          <w:sz w:val="22"/>
          <w:szCs w:val="22"/>
        </w:rPr>
        <w:t xml:space="preserve"> </w:t>
      </w:r>
      <w:r w:rsidRPr="00FA442B">
        <w:rPr>
          <w:sz w:val="22"/>
          <w:szCs w:val="22"/>
        </w:rPr>
        <w:t xml:space="preserve">be prescribed in your </w:t>
      </w:r>
      <w:proofErr w:type="gramStart"/>
      <w:r w:rsidRPr="00FA442B">
        <w:rPr>
          <w:sz w:val="22"/>
          <w:szCs w:val="22"/>
        </w:rPr>
        <w:t>College</w:t>
      </w:r>
      <w:proofErr w:type="gramEnd"/>
      <w:r w:rsidRPr="00FA442B">
        <w:rPr>
          <w:sz w:val="22"/>
          <w:szCs w:val="22"/>
        </w:rPr>
        <w:t>.</w:t>
      </w:r>
    </w:p>
    <w:p w14:paraId="5306DC21" w14:textId="5E6D7B79" w:rsidR="009B7B18" w:rsidRPr="007952A6" w:rsidRDefault="009B7B18" w:rsidP="009536CD">
      <w:pPr>
        <w:pStyle w:val="Heading2"/>
        <w:spacing w:before="240" w:after="0" w:line="266" w:lineRule="auto"/>
        <w:ind w:left="0" w:firstLine="0"/>
      </w:pPr>
      <w:r w:rsidRPr="007952A6">
        <w:t xml:space="preserve">5.2 </w:t>
      </w:r>
      <w:r w:rsidR="007952A6">
        <w:t xml:space="preserve"> </w:t>
      </w:r>
      <w:r w:rsidRPr="007952A6">
        <w:t>Responsibilities</w:t>
      </w:r>
    </w:p>
    <w:p w14:paraId="4937CEFB" w14:textId="77777777" w:rsidR="009B7B18" w:rsidRPr="00FA442B" w:rsidRDefault="009B7B18" w:rsidP="009536CD">
      <w:pPr>
        <w:spacing w:after="0" w:line="266" w:lineRule="auto"/>
        <w:ind w:left="0" w:right="11" w:hanging="11"/>
        <w:rPr>
          <w:sz w:val="22"/>
          <w:szCs w:val="22"/>
        </w:rPr>
      </w:pPr>
      <w:r w:rsidRPr="00FA442B">
        <w:rPr>
          <w:sz w:val="22"/>
          <w:szCs w:val="22"/>
        </w:rPr>
        <w:t xml:space="preserve">Success in graduate research requires commitment, dedication and a willingness to accept constructive criticism and expert supervision. </w:t>
      </w:r>
      <w:proofErr w:type="gramStart"/>
      <w:r w:rsidRPr="00FA442B">
        <w:rPr>
          <w:sz w:val="22"/>
          <w:szCs w:val="22"/>
        </w:rPr>
        <w:t>In particular, you</w:t>
      </w:r>
      <w:proofErr w:type="gramEnd"/>
      <w:r w:rsidRPr="00FA442B">
        <w:rPr>
          <w:sz w:val="22"/>
          <w:szCs w:val="22"/>
        </w:rPr>
        <w:t xml:space="preserve"> must accept full responsibility for all the contributions that you are expected to make, for example:</w:t>
      </w:r>
    </w:p>
    <w:p w14:paraId="7D0C49B9" w14:textId="77777777" w:rsidR="009B7B18" w:rsidRPr="00FA442B" w:rsidRDefault="009B7B18" w:rsidP="009B7B18">
      <w:pPr>
        <w:numPr>
          <w:ilvl w:val="0"/>
          <w:numId w:val="9"/>
        </w:numPr>
        <w:ind w:right="14" w:hanging="340"/>
        <w:rPr>
          <w:sz w:val="22"/>
          <w:szCs w:val="22"/>
        </w:rPr>
      </w:pPr>
      <w:r w:rsidRPr="00FA442B">
        <w:rPr>
          <w:sz w:val="22"/>
          <w:szCs w:val="22"/>
        </w:rPr>
        <w:t>Becoming familiar with the University and local guidelines pertaining to graduate degrees</w:t>
      </w:r>
    </w:p>
    <w:p w14:paraId="5B75368A" w14:textId="482925B0" w:rsidR="009B7B18" w:rsidRPr="00FA442B" w:rsidRDefault="009B7B18" w:rsidP="009B7B18">
      <w:pPr>
        <w:numPr>
          <w:ilvl w:val="0"/>
          <w:numId w:val="9"/>
        </w:numPr>
        <w:ind w:right="14" w:hanging="340"/>
        <w:rPr>
          <w:sz w:val="22"/>
          <w:szCs w:val="22"/>
        </w:rPr>
      </w:pPr>
      <w:r w:rsidRPr="00FA442B">
        <w:rPr>
          <w:sz w:val="22"/>
          <w:szCs w:val="22"/>
        </w:rPr>
        <w:t xml:space="preserve">Becoming familiar with student policies and responsibilities </w:t>
      </w:r>
      <w:r w:rsidR="0021727E">
        <w:rPr>
          <w:sz w:val="22"/>
          <w:szCs w:val="22"/>
        </w:rPr>
        <w:t xml:space="preserve">(see </w:t>
      </w:r>
      <w:hyperlink r:id="rId24" w:history="1">
        <w:r w:rsidR="0021727E" w:rsidRPr="007A5E52">
          <w:rPr>
            <w:rStyle w:val="Hyperlink"/>
            <w:sz w:val="22"/>
            <w:szCs w:val="22"/>
          </w:rPr>
          <w:t>policies for students</w:t>
        </w:r>
      </w:hyperlink>
      <w:r w:rsidR="007A5E52">
        <w:t>)</w:t>
      </w:r>
      <w:hyperlink r:id="rId25">
        <w:r w:rsidRPr="00FA442B">
          <w:rPr>
            <w:sz w:val="22"/>
            <w:szCs w:val="22"/>
          </w:rPr>
          <w:t xml:space="preserve"> </w:t>
        </w:r>
      </w:hyperlink>
      <w:r w:rsidRPr="00FA442B">
        <w:rPr>
          <w:sz w:val="22"/>
          <w:szCs w:val="22"/>
        </w:rPr>
        <w:t>including the responsibility to contribute to an inclusive University community (see</w:t>
      </w:r>
      <w:r w:rsidR="000D1A0B">
        <w:rPr>
          <w:sz w:val="22"/>
          <w:szCs w:val="22"/>
        </w:rPr>
        <w:t xml:space="preserve"> </w:t>
      </w:r>
      <w:hyperlink r:id="rId26" w:history="1">
        <w:r w:rsidR="000D1A0B" w:rsidRPr="0021727E">
          <w:rPr>
            <w:rStyle w:val="Hyperlink"/>
            <w:sz w:val="22"/>
            <w:szCs w:val="22"/>
          </w:rPr>
          <w:t>equality and diversity policies</w:t>
        </w:r>
      </w:hyperlink>
      <w:hyperlink r:id="rId27">
        <w:r w:rsidRPr="00FA442B">
          <w:rPr>
            <w:sz w:val="22"/>
            <w:szCs w:val="22"/>
          </w:rPr>
          <w:t>)</w:t>
        </w:r>
      </w:hyperlink>
    </w:p>
    <w:p w14:paraId="3ABA418C" w14:textId="77777777" w:rsidR="009B7B18" w:rsidRPr="00FA442B" w:rsidRDefault="009B7B18" w:rsidP="009B7B18">
      <w:pPr>
        <w:numPr>
          <w:ilvl w:val="0"/>
          <w:numId w:val="9"/>
        </w:numPr>
        <w:ind w:right="14" w:hanging="340"/>
        <w:rPr>
          <w:sz w:val="22"/>
          <w:szCs w:val="22"/>
        </w:rPr>
      </w:pPr>
      <w:r w:rsidRPr="00FA442B">
        <w:rPr>
          <w:sz w:val="22"/>
          <w:szCs w:val="22"/>
        </w:rPr>
        <w:t>Acquiring the special and generic skills necessary for the project and for preparation of the thesis</w:t>
      </w:r>
    </w:p>
    <w:p w14:paraId="1671638A" w14:textId="77777777" w:rsidR="009B7B18" w:rsidRPr="00FA442B" w:rsidRDefault="009B7B18" w:rsidP="009B7B18">
      <w:pPr>
        <w:numPr>
          <w:ilvl w:val="0"/>
          <w:numId w:val="9"/>
        </w:numPr>
        <w:ind w:right="14" w:hanging="340"/>
        <w:rPr>
          <w:sz w:val="22"/>
          <w:szCs w:val="22"/>
        </w:rPr>
      </w:pPr>
      <w:r w:rsidRPr="00FA442B">
        <w:rPr>
          <w:sz w:val="22"/>
          <w:szCs w:val="22"/>
        </w:rPr>
        <w:t xml:space="preserve">Fulfilling all the requirements if you are registered for a Structured programme in your </w:t>
      </w:r>
      <w:proofErr w:type="gramStart"/>
      <w:r w:rsidRPr="00FA442B">
        <w:rPr>
          <w:sz w:val="22"/>
          <w:szCs w:val="22"/>
        </w:rPr>
        <w:t>College</w:t>
      </w:r>
      <w:proofErr w:type="gramEnd"/>
    </w:p>
    <w:p w14:paraId="17046A25" w14:textId="77777777" w:rsidR="009B7B18" w:rsidRPr="00FA442B" w:rsidRDefault="009B7B18" w:rsidP="009B7B18">
      <w:pPr>
        <w:numPr>
          <w:ilvl w:val="0"/>
          <w:numId w:val="9"/>
        </w:numPr>
        <w:ind w:right="14" w:hanging="340"/>
        <w:rPr>
          <w:sz w:val="22"/>
          <w:szCs w:val="22"/>
        </w:rPr>
      </w:pPr>
      <w:r w:rsidRPr="00FA442B">
        <w:rPr>
          <w:sz w:val="22"/>
          <w:szCs w:val="22"/>
        </w:rPr>
        <w:t>Working efficiently on the project</w:t>
      </w:r>
    </w:p>
    <w:p w14:paraId="0AD22619" w14:textId="77777777" w:rsidR="009B7B18" w:rsidRPr="00FA442B" w:rsidRDefault="009B7B18" w:rsidP="009B7B18">
      <w:pPr>
        <w:numPr>
          <w:ilvl w:val="0"/>
          <w:numId w:val="9"/>
        </w:numPr>
        <w:ind w:right="14" w:hanging="340"/>
        <w:rPr>
          <w:sz w:val="22"/>
          <w:szCs w:val="22"/>
        </w:rPr>
      </w:pPr>
      <w:r w:rsidRPr="00FA442B">
        <w:rPr>
          <w:sz w:val="22"/>
          <w:szCs w:val="22"/>
        </w:rPr>
        <w:t>Communicating progress, and difficulties should they arise, regularly with your supervisor and your GRC</w:t>
      </w:r>
    </w:p>
    <w:p w14:paraId="3B0C4667" w14:textId="77777777" w:rsidR="009B7B18" w:rsidRPr="00FA442B" w:rsidRDefault="009B7B18" w:rsidP="009B7B18">
      <w:pPr>
        <w:numPr>
          <w:ilvl w:val="0"/>
          <w:numId w:val="9"/>
        </w:numPr>
        <w:spacing w:after="48" w:line="285" w:lineRule="auto"/>
        <w:ind w:right="14" w:hanging="340"/>
        <w:rPr>
          <w:sz w:val="22"/>
          <w:szCs w:val="22"/>
        </w:rPr>
      </w:pPr>
      <w:r w:rsidRPr="00FA442B">
        <w:rPr>
          <w:sz w:val="22"/>
          <w:szCs w:val="22"/>
        </w:rPr>
        <w:t>Recording accurately and carefully in the required formats all relevant tasks being carried out, and producing timely progress reports as required</w:t>
      </w:r>
    </w:p>
    <w:p w14:paraId="60F5B588" w14:textId="77777777" w:rsidR="009B7B18" w:rsidRDefault="009B7B18" w:rsidP="009B7B18">
      <w:pPr>
        <w:numPr>
          <w:ilvl w:val="0"/>
          <w:numId w:val="9"/>
        </w:numPr>
        <w:ind w:right="14" w:hanging="340"/>
        <w:rPr>
          <w:sz w:val="22"/>
          <w:szCs w:val="22"/>
        </w:rPr>
      </w:pPr>
      <w:r w:rsidRPr="00FA442B">
        <w:rPr>
          <w:sz w:val="22"/>
          <w:szCs w:val="22"/>
        </w:rPr>
        <w:t xml:space="preserve">Disseminating results of your research at conferences and in print. </w:t>
      </w:r>
    </w:p>
    <w:p w14:paraId="622A0D58" w14:textId="6230B119" w:rsidR="00C04B02" w:rsidRDefault="00C04B02" w:rsidP="00314BCB">
      <w:pPr>
        <w:numPr>
          <w:ilvl w:val="0"/>
          <w:numId w:val="9"/>
        </w:numPr>
        <w:spacing w:before="160" w:after="0"/>
        <w:ind w:right="14" w:hanging="340"/>
        <w:rPr>
          <w:sz w:val="22"/>
          <w:szCs w:val="22"/>
        </w:rPr>
      </w:pPr>
      <w:r w:rsidRPr="109DE3AB">
        <w:rPr>
          <w:sz w:val="22"/>
          <w:szCs w:val="22"/>
        </w:rPr>
        <w:t xml:space="preserve">Becoming familiar with and applying best practice, for example, with policies such as Research Integrity (QA514), Research Data Management (QA509), the Intellectual Property Policy (QA507) and other relevant university policies (see </w:t>
      </w:r>
      <w:hyperlink r:id="rId28">
        <w:r w:rsidRPr="109DE3AB">
          <w:rPr>
            <w:rStyle w:val="Hyperlink"/>
            <w:sz w:val="22"/>
            <w:szCs w:val="22"/>
          </w:rPr>
          <w:t>Research Office policies</w:t>
        </w:r>
      </w:hyperlink>
      <w:r w:rsidRPr="109DE3AB">
        <w:rPr>
          <w:sz w:val="22"/>
          <w:szCs w:val="22"/>
        </w:rPr>
        <w:t xml:space="preserve">). </w:t>
      </w:r>
    </w:p>
    <w:p w14:paraId="4D42139F" w14:textId="77777777" w:rsidR="009B7B18" w:rsidRPr="00FA442B" w:rsidRDefault="009B7B18" w:rsidP="00314BCB">
      <w:pPr>
        <w:spacing w:before="160" w:after="0"/>
        <w:ind w:left="1" w:right="14" w:firstLine="0"/>
        <w:rPr>
          <w:sz w:val="22"/>
          <w:szCs w:val="22"/>
        </w:rPr>
      </w:pPr>
      <w:r w:rsidRPr="00FA442B">
        <w:rPr>
          <w:b/>
          <w:sz w:val="22"/>
          <w:szCs w:val="22"/>
        </w:rPr>
        <w:t>QA509 Research Data Management Policy:</w:t>
      </w:r>
      <w:r w:rsidRPr="00FA442B">
        <w:rPr>
          <w:sz w:val="22"/>
          <w:szCs w:val="22"/>
        </w:rPr>
        <w:t xml:space="preserve"> All research data generated/collected/created by research activities at the University of Galway is, subject to relevant policies and procedures, the property of the University and shall be retained by the University (this applies to data deposited in repositories on/off site) in line with the relevant appropriate Data Management Plan (DMP). </w:t>
      </w:r>
    </w:p>
    <w:p w14:paraId="7AF7A635" w14:textId="77777777" w:rsidR="009B7B18" w:rsidRDefault="009B7B18" w:rsidP="00314BCB">
      <w:pPr>
        <w:spacing w:before="160" w:after="0" w:line="240" w:lineRule="auto"/>
        <w:ind w:left="0" w:right="11" w:firstLine="0"/>
        <w:rPr>
          <w:sz w:val="22"/>
          <w:szCs w:val="22"/>
        </w:rPr>
      </w:pPr>
      <w:r w:rsidRPr="00FA442B">
        <w:rPr>
          <w:b/>
          <w:sz w:val="22"/>
          <w:szCs w:val="22"/>
        </w:rPr>
        <w:t>QA514 Research Integrity Policy:</w:t>
      </w:r>
      <w:r w:rsidRPr="00FA442B">
        <w:rPr>
          <w:sz w:val="22"/>
          <w:szCs w:val="22"/>
        </w:rPr>
        <w:t xml:space="preserve"> Throughout their work, researchers shall keep clear and accurate records of the research procedures followed, approvals granted and of interim and </w:t>
      </w:r>
      <w:proofErr w:type="gramStart"/>
      <w:r w:rsidRPr="00FA442B">
        <w:rPr>
          <w:sz w:val="22"/>
          <w:szCs w:val="22"/>
        </w:rPr>
        <w:t>final results</w:t>
      </w:r>
      <w:proofErr w:type="gramEnd"/>
      <w:r w:rsidRPr="00FA442B">
        <w:rPr>
          <w:sz w:val="22"/>
          <w:szCs w:val="22"/>
        </w:rPr>
        <w:t>. Data must be managed according to good practices for collection, curation, storage, management, retrieval, re-use, sharing, archiving, and access, and in line with the University of Galway’s Research Data Management Policy.</w:t>
      </w:r>
    </w:p>
    <w:p w14:paraId="785BCF9E" w14:textId="15EF25FB" w:rsidR="00CF1672" w:rsidRPr="00FA442B" w:rsidRDefault="00CF1672" w:rsidP="00314BCB">
      <w:pPr>
        <w:spacing w:before="160" w:after="0" w:line="240" w:lineRule="auto"/>
        <w:ind w:left="0" w:right="11" w:firstLine="0"/>
        <w:rPr>
          <w:sz w:val="22"/>
          <w:szCs w:val="22"/>
        </w:rPr>
      </w:pPr>
      <w:r>
        <w:rPr>
          <w:sz w:val="22"/>
          <w:szCs w:val="22"/>
        </w:rPr>
        <w:t>A</w:t>
      </w:r>
      <w:r w:rsidRPr="00FA442B">
        <w:rPr>
          <w:sz w:val="22"/>
          <w:szCs w:val="22"/>
        </w:rPr>
        <w:t xml:space="preserve">ll research students </w:t>
      </w:r>
      <w:r>
        <w:rPr>
          <w:sz w:val="22"/>
          <w:szCs w:val="22"/>
        </w:rPr>
        <w:t xml:space="preserve">must </w:t>
      </w:r>
      <w:r w:rsidRPr="00FA442B">
        <w:rPr>
          <w:sz w:val="22"/>
          <w:szCs w:val="22"/>
        </w:rPr>
        <w:t>undertake basic training in Research Integrity – this is provided online and free of charge (</w:t>
      </w:r>
      <w:hyperlink r:id="rId29">
        <w:r w:rsidRPr="00FA442B">
          <w:rPr>
            <w:color w:val="0085C4"/>
            <w:sz w:val="22"/>
            <w:szCs w:val="22"/>
          </w:rPr>
          <w:t xml:space="preserve">https:// </w:t>
        </w:r>
      </w:hyperlink>
      <w:hyperlink r:id="rId30">
        <w:r w:rsidRPr="00FA442B">
          <w:rPr>
            <w:color w:val="0085C4"/>
            <w:sz w:val="22"/>
            <w:szCs w:val="22"/>
          </w:rPr>
          <w:t>www.universityofgalway.ie/researchcommunityportal/researchintegrity/</w:t>
        </w:r>
      </w:hyperlink>
      <w:hyperlink r:id="rId31">
        <w:r w:rsidRPr="00FA442B">
          <w:rPr>
            <w:sz w:val="22"/>
            <w:szCs w:val="22"/>
          </w:rPr>
          <w:t>)</w:t>
        </w:r>
      </w:hyperlink>
      <w:r w:rsidRPr="00FA442B">
        <w:rPr>
          <w:sz w:val="22"/>
          <w:szCs w:val="22"/>
        </w:rPr>
        <w:t>.</w:t>
      </w:r>
    </w:p>
    <w:p w14:paraId="09B02B3B" w14:textId="63B61B50" w:rsidR="009B7B18" w:rsidRPr="00FA442B" w:rsidRDefault="009B7B18" w:rsidP="00314BCB">
      <w:pPr>
        <w:spacing w:before="160" w:after="0" w:line="240" w:lineRule="auto"/>
        <w:ind w:left="11" w:right="14"/>
        <w:rPr>
          <w:sz w:val="22"/>
          <w:szCs w:val="22"/>
        </w:rPr>
      </w:pPr>
      <w:r w:rsidRPr="109DE3AB">
        <w:rPr>
          <w:sz w:val="22"/>
          <w:szCs w:val="22"/>
        </w:rPr>
        <w:t xml:space="preserve">For details on insurance cover for research activities contact the Head of Insurance Services at: </w:t>
      </w:r>
      <w:hyperlink r:id="rId32">
        <w:r w:rsidR="00FF50FF" w:rsidRPr="109DE3AB">
          <w:rPr>
            <w:rStyle w:val="Hyperlink"/>
            <w:sz w:val="22"/>
            <w:szCs w:val="22"/>
          </w:rPr>
          <w:t>susan.cavanagh@universityofgalway.ie</w:t>
        </w:r>
      </w:hyperlink>
      <w:r w:rsidR="00FF50FF" w:rsidRPr="109DE3AB">
        <w:rPr>
          <w:sz w:val="22"/>
          <w:szCs w:val="22"/>
        </w:rPr>
        <w:t xml:space="preserve"> </w:t>
      </w:r>
      <w:r w:rsidRPr="109DE3AB">
        <w:rPr>
          <w:sz w:val="22"/>
          <w:szCs w:val="22"/>
        </w:rPr>
        <w:t xml:space="preserve"> </w:t>
      </w:r>
    </w:p>
    <w:p w14:paraId="7B3B96C8" w14:textId="5D45C095" w:rsidR="109DE3AB" w:rsidRDefault="109DE3AB">
      <w:r>
        <w:br w:type="page"/>
      </w:r>
    </w:p>
    <w:p w14:paraId="0F7FA0D0" w14:textId="0B51D322" w:rsidR="009B7B18" w:rsidRPr="007952A6" w:rsidRDefault="009B7B18" w:rsidP="00135332">
      <w:pPr>
        <w:pStyle w:val="Heading2"/>
        <w:spacing w:after="120" w:line="266" w:lineRule="auto"/>
        <w:ind w:left="0" w:firstLine="0"/>
      </w:pPr>
      <w:bookmarkStart w:id="8" w:name="_Hlk202876130"/>
      <w:r w:rsidRPr="007952A6">
        <w:lastRenderedPageBreak/>
        <w:t xml:space="preserve">5.3 </w:t>
      </w:r>
      <w:r w:rsidR="007952A6">
        <w:t xml:space="preserve"> </w:t>
      </w:r>
      <w:r w:rsidRPr="007952A6">
        <w:t>Supervision</w:t>
      </w:r>
    </w:p>
    <w:bookmarkEnd w:id="8"/>
    <w:p w14:paraId="74FCB7DF" w14:textId="77777777" w:rsidR="009B7B18" w:rsidRPr="00FA442B" w:rsidRDefault="009B7B18" w:rsidP="009B7B18">
      <w:pPr>
        <w:spacing w:after="286"/>
        <w:ind w:left="11" w:right="14"/>
        <w:rPr>
          <w:sz w:val="22"/>
          <w:szCs w:val="22"/>
        </w:rPr>
      </w:pPr>
      <w:r w:rsidRPr="00FA442B">
        <w:rPr>
          <w:sz w:val="22"/>
          <w:szCs w:val="22"/>
        </w:rPr>
        <w:t xml:space="preserve">Your supervisor(s) is the person who is responsible for providing guidance on your research. You may have co-supervisors for interdisciplinary or co-operative projects or where one of your supervisors holds an Honorary post (see Section 3.1). Also, in the case of co-supervision, one of the supervisors may be drawn from the academic staff of other Universities. In all cases of co-supervision, one of the supervisors is named as the primary supervisor. The primary supervisor takes full responsibility for the overall management of your training and research project, and for relevant administrative matters. For the specific responsibilities of your supervisor see Section 3.2. </w:t>
      </w:r>
    </w:p>
    <w:p w14:paraId="1E26D73B" w14:textId="0BBE4C01" w:rsidR="009B7B18" w:rsidRPr="007952A6" w:rsidRDefault="009B7B18" w:rsidP="00135332">
      <w:pPr>
        <w:pStyle w:val="Heading2"/>
        <w:spacing w:before="140" w:after="120" w:line="266" w:lineRule="auto"/>
        <w:ind w:left="0" w:firstLine="0"/>
      </w:pPr>
      <w:r w:rsidRPr="007952A6">
        <w:t xml:space="preserve">5.4 </w:t>
      </w:r>
      <w:r w:rsidR="007952A6">
        <w:t xml:space="preserve"> </w:t>
      </w:r>
      <w:r w:rsidRPr="007952A6">
        <w:t>The Graduate Research Committee (GRC)</w:t>
      </w:r>
    </w:p>
    <w:p w14:paraId="531BB797" w14:textId="615ABB06" w:rsidR="009B7B18" w:rsidRPr="00FA442B" w:rsidRDefault="009B7B18" w:rsidP="109DE3AB">
      <w:pPr>
        <w:spacing w:after="344"/>
        <w:ind w:left="11" w:right="14"/>
        <w:rPr>
          <w:sz w:val="22"/>
          <w:szCs w:val="22"/>
        </w:rPr>
      </w:pPr>
      <w:r w:rsidRPr="109DE3AB">
        <w:rPr>
          <w:sz w:val="22"/>
          <w:szCs w:val="22"/>
        </w:rPr>
        <w:t xml:space="preserve">Every research student and supervisor </w:t>
      </w:r>
      <w:proofErr w:type="gramStart"/>
      <w:r w:rsidRPr="109DE3AB">
        <w:rPr>
          <w:sz w:val="22"/>
          <w:szCs w:val="22"/>
        </w:rPr>
        <w:t>has</w:t>
      </w:r>
      <w:proofErr w:type="gramEnd"/>
      <w:r w:rsidRPr="109DE3AB">
        <w:rPr>
          <w:sz w:val="22"/>
          <w:szCs w:val="22"/>
        </w:rPr>
        <w:t xml:space="preserve"> the support of a committee that is charged with ensuring compliance with basic good practices. This is called the ‘Graduate Research Committee’ (GRC). The GRC is nominated by the Head of School </w:t>
      </w:r>
      <w:r w:rsidR="6D05294D" w:rsidRPr="109DE3AB">
        <w:rPr>
          <w:sz w:val="22"/>
          <w:szCs w:val="22"/>
        </w:rPr>
        <w:t xml:space="preserve">or delegated nominee </w:t>
      </w:r>
      <w:r w:rsidRPr="109DE3AB">
        <w:rPr>
          <w:sz w:val="22"/>
          <w:szCs w:val="22"/>
        </w:rPr>
        <w:t>in consultation as appropriate with Head of Discipline and its membership is approved by the College when you register for your degree. See Section 4.2 for details of the role of the GRC.</w:t>
      </w:r>
    </w:p>
    <w:p w14:paraId="695F0ECB" w14:textId="13F678B4" w:rsidR="009B7B18" w:rsidRPr="00C03A6F" w:rsidRDefault="009B7B18" w:rsidP="00C03A6F">
      <w:pPr>
        <w:pStyle w:val="Heading2"/>
        <w:ind w:left="0" w:firstLine="0"/>
      </w:pPr>
      <w:r w:rsidRPr="00C03A6F">
        <w:t xml:space="preserve">5.5  </w:t>
      </w:r>
      <w:r w:rsidR="007952A6" w:rsidRPr="00C03A6F">
        <w:t xml:space="preserve"> </w:t>
      </w:r>
      <w:r w:rsidRPr="00C03A6F">
        <w:t>Orientation, Induction and Development</w:t>
      </w:r>
    </w:p>
    <w:p w14:paraId="7EC77402" w14:textId="56D6FF6F" w:rsidR="009B7B18" w:rsidRPr="00FA442B" w:rsidRDefault="009B7B18" w:rsidP="009B7B18">
      <w:pPr>
        <w:spacing w:after="148" w:line="285" w:lineRule="auto"/>
        <w:ind w:left="-4" w:right="230"/>
        <w:jc w:val="both"/>
        <w:rPr>
          <w:sz w:val="22"/>
          <w:szCs w:val="22"/>
        </w:rPr>
      </w:pPr>
      <w:r w:rsidRPr="109DE3AB">
        <w:rPr>
          <w:sz w:val="22"/>
          <w:szCs w:val="22"/>
        </w:rPr>
        <w:t xml:space="preserve">Orientation and induction programmes are held three times during the academic year, and attendance </w:t>
      </w:r>
      <w:r w:rsidR="04543E56" w:rsidRPr="109DE3AB">
        <w:rPr>
          <w:sz w:val="22"/>
          <w:szCs w:val="22"/>
        </w:rPr>
        <w:t xml:space="preserve">at one of these </w:t>
      </w:r>
      <w:r w:rsidRPr="109DE3AB">
        <w:rPr>
          <w:sz w:val="22"/>
          <w:szCs w:val="22"/>
        </w:rPr>
        <w:t xml:space="preserve">is obligatory. Please see </w:t>
      </w:r>
      <w:hyperlink r:id="rId33">
        <w:r w:rsidRPr="109DE3AB">
          <w:rPr>
            <w:color w:val="0085C4"/>
            <w:sz w:val="22"/>
            <w:szCs w:val="22"/>
          </w:rPr>
          <w:t xml:space="preserve">Postgraduate </w:t>
        </w:r>
      </w:hyperlink>
      <w:hyperlink r:id="rId34">
        <w:r w:rsidRPr="109DE3AB">
          <w:rPr>
            <w:color w:val="0085C4"/>
            <w:sz w:val="22"/>
            <w:szCs w:val="22"/>
          </w:rPr>
          <w:t>Research Students Orientation - University of Galway</w:t>
        </w:r>
      </w:hyperlink>
      <w:hyperlink r:id="rId35">
        <w:r w:rsidRPr="109DE3AB">
          <w:rPr>
            <w:sz w:val="22"/>
            <w:szCs w:val="22"/>
          </w:rPr>
          <w:t xml:space="preserve"> </w:t>
        </w:r>
      </w:hyperlink>
      <w:r w:rsidRPr="109DE3AB">
        <w:rPr>
          <w:sz w:val="22"/>
          <w:szCs w:val="22"/>
        </w:rPr>
        <w:t xml:space="preserve">for further information. </w:t>
      </w:r>
    </w:p>
    <w:p w14:paraId="44BA7101" w14:textId="77777777" w:rsidR="009B7B18" w:rsidRPr="00FA442B" w:rsidRDefault="009B7B18" w:rsidP="009B7B18">
      <w:pPr>
        <w:ind w:left="11" w:right="14"/>
        <w:rPr>
          <w:sz w:val="22"/>
          <w:szCs w:val="22"/>
        </w:rPr>
      </w:pPr>
      <w:r w:rsidRPr="00FA442B">
        <w:rPr>
          <w:sz w:val="22"/>
          <w:szCs w:val="22"/>
        </w:rPr>
        <w:t>The purpose of the orientation and induction programme is to promote awareness of all aspects of your research degree, including the preparation of research plans, performance monitoring and examination procedures. What may constitute a ‘reasonable workload</w:t>
      </w:r>
      <w:proofErr w:type="gramStart"/>
      <w:r w:rsidRPr="00FA442B">
        <w:rPr>
          <w:sz w:val="22"/>
          <w:szCs w:val="22"/>
        </w:rPr>
        <w:t>’</w:t>
      </w:r>
      <w:proofErr w:type="gramEnd"/>
      <w:r w:rsidRPr="00FA442B">
        <w:rPr>
          <w:sz w:val="22"/>
          <w:szCs w:val="22"/>
        </w:rPr>
        <w:t xml:space="preserve"> and ‘standard attendance’ are also discussed. In addition, your teaching contribution, your rights and responsibilities, potential intellectual property issues, the rights and responsibilities of supervisors, plagiarism, safety and ethical considerations, definitions of research misconduct, basic work conditions and regulations, and the supports available from careers, the Researcher Development Centre (RDC) and other student services are explained.</w:t>
      </w:r>
    </w:p>
    <w:p w14:paraId="3F8E0C01" w14:textId="77777777" w:rsidR="009B7B18" w:rsidRPr="00C03A6F" w:rsidRDefault="009B7B18" w:rsidP="00C03A6F">
      <w:pPr>
        <w:pStyle w:val="Heading3"/>
        <w:ind w:left="0" w:firstLine="0"/>
      </w:pPr>
      <w:r w:rsidRPr="00C03A6F">
        <w:t>5.5.1  Development of Research Skills</w:t>
      </w:r>
    </w:p>
    <w:p w14:paraId="476F57A2" w14:textId="1A8056F2" w:rsidR="009B7B18" w:rsidRPr="00FA442B" w:rsidRDefault="009B7B18" w:rsidP="009B7B18">
      <w:pPr>
        <w:spacing w:after="163"/>
        <w:ind w:left="11" w:right="116"/>
        <w:rPr>
          <w:sz w:val="22"/>
          <w:szCs w:val="22"/>
        </w:rPr>
      </w:pPr>
      <w:r w:rsidRPr="00FA442B">
        <w:rPr>
          <w:sz w:val="22"/>
          <w:szCs w:val="22"/>
        </w:rPr>
        <w:t>The Irish Universities Association has issued an ‘</w:t>
      </w:r>
      <w:hyperlink r:id="rId36" w:history="1">
        <w:r w:rsidRPr="00C85E1D">
          <w:rPr>
            <w:rStyle w:val="Hyperlink"/>
            <w:sz w:val="22"/>
            <w:szCs w:val="22"/>
          </w:rPr>
          <w:t>Irish Universities’ PhD Graduates’ Skills</w:t>
        </w:r>
      </w:hyperlink>
      <w:r w:rsidRPr="00FA442B">
        <w:rPr>
          <w:sz w:val="22"/>
          <w:szCs w:val="22"/>
        </w:rPr>
        <w:t xml:space="preserve">’ document which describes the desired learning outcomes and skills that PhD students may develop during their studies. The structured PhD has a strong focus on developing a range of skills which will assist you greatly in your career after you graduate and is also designed to meet the needs of an employment market that is wider than academia. Students develop these skills through their research and structured training. </w:t>
      </w:r>
    </w:p>
    <w:p w14:paraId="74AE48DE" w14:textId="6D3CC6E2" w:rsidR="00AE47A1" w:rsidRPr="00FA442B" w:rsidRDefault="009B7B18" w:rsidP="00133AC9">
      <w:pPr>
        <w:spacing w:after="131"/>
        <w:ind w:left="11" w:right="80"/>
        <w:rPr>
          <w:sz w:val="22"/>
          <w:szCs w:val="22"/>
        </w:rPr>
      </w:pPr>
      <w:r w:rsidRPr="109DE3AB">
        <w:rPr>
          <w:sz w:val="22"/>
          <w:szCs w:val="22"/>
        </w:rPr>
        <w:t xml:space="preserve">Your development is supported by the University through seminars and accredited skills training courses and through development support offered by the </w:t>
      </w:r>
      <w:hyperlink r:id="rId37">
        <w:r w:rsidRPr="109DE3AB">
          <w:rPr>
            <w:rStyle w:val="Hyperlink"/>
            <w:sz w:val="22"/>
            <w:szCs w:val="22"/>
          </w:rPr>
          <w:t>Researcher Development Centre</w:t>
        </w:r>
      </w:hyperlink>
      <w:r w:rsidRPr="109DE3AB">
        <w:rPr>
          <w:sz w:val="22"/>
          <w:szCs w:val="22"/>
        </w:rPr>
        <w:t xml:space="preserve"> (RDC)</w:t>
      </w:r>
      <w:r w:rsidR="000C32BF" w:rsidRPr="109DE3AB">
        <w:rPr>
          <w:sz w:val="22"/>
          <w:szCs w:val="22"/>
        </w:rPr>
        <w:t xml:space="preserve">. </w:t>
      </w:r>
      <w:r w:rsidRPr="109DE3AB">
        <w:rPr>
          <w:sz w:val="22"/>
          <w:szCs w:val="22"/>
        </w:rPr>
        <w:t>Workshops and other resources, for example on the Personal Development Planning (PDP) process</w:t>
      </w:r>
      <w:r w:rsidR="003D7468" w:rsidRPr="109DE3AB">
        <w:rPr>
          <w:sz w:val="22"/>
          <w:szCs w:val="22"/>
        </w:rPr>
        <w:t xml:space="preserve"> and on</w:t>
      </w:r>
      <w:r w:rsidRPr="109DE3AB">
        <w:rPr>
          <w:sz w:val="22"/>
          <w:szCs w:val="22"/>
        </w:rPr>
        <w:t xml:space="preserve"> </w:t>
      </w:r>
      <w:r w:rsidR="00133AC9" w:rsidRPr="109DE3AB">
        <w:rPr>
          <w:sz w:val="22"/>
          <w:szCs w:val="22"/>
        </w:rPr>
        <w:t xml:space="preserve">dissemination of research (for example through participation in </w:t>
      </w:r>
      <w:hyperlink r:id="rId38">
        <w:r w:rsidR="00133AC9" w:rsidRPr="109DE3AB">
          <w:rPr>
            <w:rStyle w:val="Hyperlink"/>
            <w:sz w:val="22"/>
            <w:szCs w:val="22"/>
          </w:rPr>
          <w:t>Threesis</w:t>
        </w:r>
      </w:hyperlink>
      <w:r w:rsidR="00133AC9" w:rsidRPr="109DE3AB">
        <w:rPr>
          <w:sz w:val="22"/>
          <w:szCs w:val="22"/>
        </w:rPr>
        <w:t xml:space="preserve">) </w:t>
      </w:r>
      <w:r w:rsidRPr="109DE3AB">
        <w:rPr>
          <w:sz w:val="22"/>
          <w:szCs w:val="22"/>
        </w:rPr>
        <w:t>are available from the RDC</w:t>
      </w:r>
      <w:r w:rsidR="5A21599B" w:rsidRPr="109DE3AB">
        <w:rPr>
          <w:sz w:val="22"/>
          <w:szCs w:val="22"/>
        </w:rPr>
        <w:t>.</w:t>
      </w:r>
      <w:r w:rsidRPr="109DE3AB">
        <w:rPr>
          <w:sz w:val="22"/>
          <w:szCs w:val="22"/>
        </w:rPr>
        <w:t xml:space="preserve"> </w:t>
      </w:r>
    </w:p>
    <w:p w14:paraId="6C8BA71B" w14:textId="77777777" w:rsidR="003A2EE0" w:rsidRPr="007952A6" w:rsidRDefault="003A2EE0" w:rsidP="009536CD">
      <w:pPr>
        <w:pStyle w:val="Heading3"/>
        <w:spacing w:before="240" w:line="266" w:lineRule="auto"/>
        <w:ind w:left="0" w:firstLine="0"/>
      </w:pPr>
      <w:r w:rsidRPr="007952A6">
        <w:t>5.5.2  Structured PhD Programmes</w:t>
      </w:r>
    </w:p>
    <w:p w14:paraId="4496A122" w14:textId="555A2A8E" w:rsidR="003A2EE0" w:rsidRPr="00FA442B" w:rsidRDefault="003A2EE0" w:rsidP="009536CD">
      <w:pPr>
        <w:spacing w:before="120" w:after="120" w:line="266" w:lineRule="auto"/>
        <w:ind w:left="11" w:right="11" w:hanging="11"/>
        <w:rPr>
          <w:sz w:val="22"/>
          <w:szCs w:val="22"/>
        </w:rPr>
      </w:pPr>
      <w:r w:rsidRPr="00FA442B">
        <w:rPr>
          <w:sz w:val="22"/>
          <w:szCs w:val="22"/>
        </w:rPr>
        <w:t xml:space="preserve">Structured PhDs are offered in each </w:t>
      </w:r>
      <w:r w:rsidRPr="003D7468">
        <w:rPr>
          <w:color w:val="auto"/>
          <w:sz w:val="22"/>
          <w:szCs w:val="22"/>
        </w:rPr>
        <w:t xml:space="preserve">College. </w:t>
      </w:r>
    </w:p>
    <w:p w14:paraId="61B06599" w14:textId="77777777" w:rsidR="003A2EE0" w:rsidRPr="00FA442B" w:rsidRDefault="003A2EE0" w:rsidP="009536CD">
      <w:pPr>
        <w:spacing w:after="120" w:line="266" w:lineRule="auto"/>
        <w:ind w:left="11" w:right="11" w:hanging="11"/>
        <w:rPr>
          <w:sz w:val="22"/>
          <w:szCs w:val="22"/>
        </w:rPr>
      </w:pPr>
      <w:r w:rsidRPr="00FA442B">
        <w:rPr>
          <w:sz w:val="22"/>
          <w:szCs w:val="22"/>
        </w:rPr>
        <w:t xml:space="preserve">The core component of the structured PhD programme is the advancement of knowledge through original research. It is recognised that doctoral education is an individual journey. </w:t>
      </w:r>
    </w:p>
    <w:p w14:paraId="47368D07" w14:textId="77777777" w:rsidR="003A2EE0" w:rsidRPr="00FA442B" w:rsidRDefault="003A2EE0" w:rsidP="003A2EE0">
      <w:pPr>
        <w:ind w:left="11" w:right="14"/>
        <w:rPr>
          <w:sz w:val="22"/>
          <w:szCs w:val="22"/>
        </w:rPr>
      </w:pPr>
      <w:r w:rsidRPr="00FA442B">
        <w:rPr>
          <w:sz w:val="22"/>
          <w:szCs w:val="22"/>
        </w:rPr>
        <w:t xml:space="preserve">The purpose of structuring doctoral education is to create a supportive environment, which is achieved by: </w:t>
      </w:r>
    </w:p>
    <w:p w14:paraId="771EC819" w14:textId="77777777" w:rsidR="004615F6" w:rsidRDefault="003A2EE0" w:rsidP="003A2EE0">
      <w:pPr>
        <w:numPr>
          <w:ilvl w:val="0"/>
          <w:numId w:val="10"/>
        </w:numPr>
        <w:ind w:right="14" w:hanging="340"/>
        <w:rPr>
          <w:sz w:val="22"/>
          <w:szCs w:val="22"/>
        </w:rPr>
      </w:pPr>
      <w:r w:rsidRPr="00FA442B">
        <w:rPr>
          <w:sz w:val="22"/>
          <w:szCs w:val="22"/>
        </w:rPr>
        <w:lastRenderedPageBreak/>
        <w:t xml:space="preserve">Formal accredited structured training to support the student’s research. Every PhD student must complete 30 ECTS of such training during their PhD programme. Students select modules in consultation with their supervisor. The two main types of modules are: </w:t>
      </w:r>
    </w:p>
    <w:p w14:paraId="12CD1558" w14:textId="21989F2A" w:rsidR="003A2EE0" w:rsidRPr="00FA442B" w:rsidRDefault="003A2EE0" w:rsidP="004615F6">
      <w:pPr>
        <w:ind w:left="341" w:right="14" w:firstLine="0"/>
        <w:rPr>
          <w:sz w:val="22"/>
          <w:szCs w:val="22"/>
        </w:rPr>
      </w:pPr>
      <w:r w:rsidRPr="00FA442B">
        <w:rPr>
          <w:sz w:val="22"/>
          <w:szCs w:val="22"/>
        </w:rPr>
        <w:t>– advanced discipline-specific modules and</w:t>
      </w:r>
    </w:p>
    <w:p w14:paraId="60B8959A" w14:textId="41B3F9C4" w:rsidR="003A2EE0" w:rsidRPr="00FA442B" w:rsidRDefault="003A2EE0" w:rsidP="003A2EE0">
      <w:pPr>
        <w:spacing w:after="48" w:line="285" w:lineRule="auto"/>
        <w:ind w:left="567" w:right="192" w:hanging="227"/>
        <w:jc w:val="both"/>
        <w:rPr>
          <w:sz w:val="22"/>
          <w:szCs w:val="22"/>
        </w:rPr>
      </w:pPr>
      <w:r w:rsidRPr="00FA442B">
        <w:rPr>
          <w:sz w:val="22"/>
          <w:szCs w:val="22"/>
        </w:rPr>
        <w:t>– generic/transferrable/professional skills modules</w:t>
      </w:r>
      <w:r w:rsidR="004615F6">
        <w:rPr>
          <w:sz w:val="22"/>
          <w:szCs w:val="22"/>
        </w:rPr>
        <w:t xml:space="preserve">: </w:t>
      </w:r>
      <w:r w:rsidRPr="00FA442B">
        <w:rPr>
          <w:sz w:val="22"/>
          <w:szCs w:val="22"/>
        </w:rPr>
        <w:t xml:space="preserve">further information on such modules is available at </w:t>
      </w:r>
      <w:hyperlink r:id="rId39">
        <w:r w:rsidRPr="00FA442B">
          <w:rPr>
            <w:color w:val="0085C4"/>
            <w:sz w:val="22"/>
            <w:szCs w:val="22"/>
          </w:rPr>
          <w:t xml:space="preserve">Modules - University </w:t>
        </w:r>
      </w:hyperlink>
      <w:hyperlink r:id="rId40">
        <w:r w:rsidRPr="00FA442B">
          <w:rPr>
            <w:color w:val="0085C4"/>
            <w:sz w:val="22"/>
            <w:szCs w:val="22"/>
          </w:rPr>
          <w:t>of Galway</w:t>
        </w:r>
      </w:hyperlink>
      <w:hyperlink r:id="rId41">
        <w:r w:rsidRPr="00FA442B">
          <w:rPr>
            <w:sz w:val="22"/>
            <w:szCs w:val="22"/>
          </w:rPr>
          <w:t>.</w:t>
        </w:r>
      </w:hyperlink>
    </w:p>
    <w:p w14:paraId="30876D58" w14:textId="77777777" w:rsidR="003A2EE0" w:rsidRPr="00FA442B" w:rsidRDefault="003A2EE0" w:rsidP="003A2EE0">
      <w:pPr>
        <w:ind w:left="350" w:right="14"/>
        <w:rPr>
          <w:sz w:val="22"/>
          <w:szCs w:val="22"/>
        </w:rPr>
      </w:pPr>
      <w:r w:rsidRPr="00FA442B">
        <w:rPr>
          <w:sz w:val="22"/>
          <w:szCs w:val="22"/>
        </w:rPr>
        <w:t>Flexible delivery and assessment are key features of Structured PhD modules.</w:t>
      </w:r>
    </w:p>
    <w:p w14:paraId="567AA042" w14:textId="0D220E64" w:rsidR="003A2EE0" w:rsidRPr="00FA442B" w:rsidRDefault="003A2EE0" w:rsidP="003A2EE0">
      <w:pPr>
        <w:numPr>
          <w:ilvl w:val="0"/>
          <w:numId w:val="10"/>
        </w:numPr>
        <w:ind w:right="14" w:hanging="340"/>
        <w:rPr>
          <w:sz w:val="22"/>
          <w:szCs w:val="22"/>
        </w:rPr>
      </w:pPr>
      <w:r w:rsidRPr="00FA442B">
        <w:rPr>
          <w:sz w:val="22"/>
          <w:szCs w:val="22"/>
        </w:rPr>
        <w:t>The programme of modules should be discussed with the student’s supervisor and agreed by the GRC. Full</w:t>
      </w:r>
      <w:r w:rsidR="004615F6">
        <w:rPr>
          <w:sz w:val="22"/>
          <w:szCs w:val="22"/>
        </w:rPr>
        <w:t>-</w:t>
      </w:r>
      <w:r w:rsidRPr="00FA442B">
        <w:rPr>
          <w:sz w:val="22"/>
          <w:szCs w:val="22"/>
        </w:rPr>
        <w:t xml:space="preserve">time </w:t>
      </w:r>
      <w:r w:rsidR="004615F6">
        <w:rPr>
          <w:sz w:val="22"/>
          <w:szCs w:val="22"/>
        </w:rPr>
        <w:t xml:space="preserve">PhD </w:t>
      </w:r>
      <w:r w:rsidRPr="00FA442B">
        <w:rPr>
          <w:sz w:val="22"/>
          <w:szCs w:val="22"/>
        </w:rPr>
        <w:t>students will normally take modules to a weighting of 30 ECTS over Years 1-3 of their PhD programme. In exceptional circumstances students may be allowed to take modules in Year 4, subject to the agreement of the student’s GRC. In the case of part-time students, the GRC will specify an appropriate schedule for taking the modules of the programme.</w:t>
      </w:r>
    </w:p>
    <w:p w14:paraId="145CBA68" w14:textId="176DA612" w:rsidR="003A2EE0" w:rsidRPr="00FA442B" w:rsidRDefault="003A2EE0" w:rsidP="003A2EE0">
      <w:pPr>
        <w:numPr>
          <w:ilvl w:val="0"/>
          <w:numId w:val="10"/>
        </w:numPr>
        <w:spacing w:after="130"/>
        <w:ind w:right="14" w:hanging="340"/>
        <w:rPr>
          <w:sz w:val="22"/>
          <w:szCs w:val="22"/>
        </w:rPr>
      </w:pPr>
      <w:r w:rsidRPr="00FA442B">
        <w:rPr>
          <w:sz w:val="22"/>
          <w:szCs w:val="22"/>
        </w:rPr>
        <w:t xml:space="preserve">The Structured PhD Programme requires successful completion and examination of the research thesis and 30 ECTS of modules, approved by the student’s Graduate Research Committee (GRC). Students will not be allowed present their thesis until the GRC has verified that they have successfully completed approved modules to a total minimum of 30 ECTS. The University, through the relevant College, may approve modules up to a total of 60 ECTS, where required by external funding agency or accreditation body. </w:t>
      </w:r>
      <w:r w:rsidR="00A35E90">
        <w:rPr>
          <w:sz w:val="22"/>
          <w:szCs w:val="22"/>
        </w:rPr>
        <w:t>See the</w:t>
      </w:r>
      <w:r w:rsidRPr="00FA442B">
        <w:rPr>
          <w:sz w:val="22"/>
          <w:szCs w:val="22"/>
        </w:rPr>
        <w:t xml:space="preserve"> </w:t>
      </w:r>
      <w:hyperlink r:id="rId42" w:history="1">
        <w:r w:rsidRPr="00231349">
          <w:rPr>
            <w:rStyle w:val="Hyperlink"/>
            <w:sz w:val="22"/>
            <w:szCs w:val="22"/>
          </w:rPr>
          <w:t xml:space="preserve">University Marks and Standards for </w:t>
        </w:r>
        <w:r w:rsidR="00A35E90" w:rsidRPr="00231349">
          <w:rPr>
            <w:rStyle w:val="Hyperlink"/>
            <w:sz w:val="22"/>
            <w:szCs w:val="22"/>
          </w:rPr>
          <w:t>postgraduate</w:t>
        </w:r>
        <w:r w:rsidRPr="00231349">
          <w:rPr>
            <w:rStyle w:val="Hyperlink"/>
            <w:sz w:val="22"/>
            <w:szCs w:val="22"/>
          </w:rPr>
          <w:t xml:space="preserve"> programmes</w:t>
        </w:r>
      </w:hyperlink>
      <w:r w:rsidRPr="00FA442B">
        <w:rPr>
          <w:sz w:val="22"/>
          <w:szCs w:val="22"/>
        </w:rPr>
        <w:t xml:space="preserve"> </w:t>
      </w:r>
    </w:p>
    <w:p w14:paraId="2E057BD5" w14:textId="4380A23D" w:rsidR="00AE47A1" w:rsidRPr="00FA442B" w:rsidRDefault="003A2EE0" w:rsidP="000741FC">
      <w:pPr>
        <w:spacing w:after="132" w:line="285" w:lineRule="auto"/>
        <w:ind w:left="0" w:right="283" w:firstLine="0"/>
        <w:jc w:val="both"/>
        <w:rPr>
          <w:sz w:val="22"/>
          <w:szCs w:val="22"/>
        </w:rPr>
      </w:pPr>
      <w:r w:rsidRPr="00FA442B">
        <w:rPr>
          <w:sz w:val="22"/>
          <w:szCs w:val="22"/>
        </w:rPr>
        <w:t xml:space="preserve">Some structured PhD programmes may involve inter-institutional collaboration. Further information available at: </w:t>
      </w:r>
      <w:hyperlink r:id="rId43">
        <w:r w:rsidRPr="00FA442B">
          <w:rPr>
            <w:color w:val="0085C4"/>
            <w:sz w:val="22"/>
            <w:szCs w:val="22"/>
          </w:rPr>
          <w:t>External Modules - University of Galway</w:t>
        </w:r>
      </w:hyperlink>
    </w:p>
    <w:p w14:paraId="71C7F382" w14:textId="2B7DEF02" w:rsidR="003A2EE0" w:rsidRPr="007952A6" w:rsidRDefault="003A2EE0" w:rsidP="00C03A6F">
      <w:pPr>
        <w:pStyle w:val="Heading3"/>
        <w:ind w:left="0" w:firstLine="0"/>
      </w:pPr>
      <w:r w:rsidRPr="007952A6">
        <w:t xml:space="preserve">5.5.3 </w:t>
      </w:r>
      <w:r w:rsidR="007952A6">
        <w:t xml:space="preserve"> </w:t>
      </w:r>
      <w:r w:rsidRPr="007952A6">
        <w:t xml:space="preserve">Doctor of Psychological Science (Clinical Psychology) </w:t>
      </w:r>
    </w:p>
    <w:p w14:paraId="1ED5BA90" w14:textId="77777777" w:rsidR="003A2EE0" w:rsidRPr="00FA442B" w:rsidRDefault="003A2EE0" w:rsidP="00314BCB">
      <w:pPr>
        <w:spacing w:before="160" w:after="0" w:line="266" w:lineRule="auto"/>
        <w:ind w:left="11" w:right="14" w:hanging="11"/>
        <w:rPr>
          <w:sz w:val="22"/>
          <w:szCs w:val="22"/>
        </w:rPr>
      </w:pPr>
      <w:r w:rsidRPr="00FA442B">
        <w:rPr>
          <w:sz w:val="22"/>
          <w:szCs w:val="22"/>
        </w:rPr>
        <w:t xml:space="preserve">The Doctor of Psychological Science (Clinical Psychology) is a professional doctorate programme that provides professional training in clinical psychology in accordance with the accreditation standards of the Psychological Society of Ireland and of the British Psychological Society. The programme involves study for three calendar </w:t>
      </w:r>
      <w:proofErr w:type="gramStart"/>
      <w:r w:rsidRPr="00FA442B">
        <w:rPr>
          <w:sz w:val="22"/>
          <w:szCs w:val="22"/>
        </w:rPr>
        <w:t>years, and</w:t>
      </w:r>
      <w:proofErr w:type="gramEnd"/>
      <w:r w:rsidRPr="00FA442B">
        <w:rPr>
          <w:sz w:val="22"/>
          <w:szCs w:val="22"/>
        </w:rPr>
        <w:t xml:space="preserve"> is provided in partnership with clinical psychology services in the Health Services Executive (HSE) and other agencies. </w:t>
      </w:r>
    </w:p>
    <w:p w14:paraId="0862F55E" w14:textId="2585D028" w:rsidR="003A2EE0" w:rsidRPr="00FA442B" w:rsidRDefault="003A2EE0" w:rsidP="00314BCB">
      <w:pPr>
        <w:spacing w:before="160" w:after="0" w:line="266" w:lineRule="auto"/>
        <w:ind w:left="11" w:right="14" w:hanging="11"/>
        <w:rPr>
          <w:sz w:val="22"/>
          <w:szCs w:val="22"/>
        </w:rPr>
      </w:pPr>
      <w:r w:rsidRPr="109DE3AB">
        <w:rPr>
          <w:sz w:val="22"/>
          <w:szCs w:val="22"/>
        </w:rPr>
        <w:t>The Doctor of Psychological Science (D.Psych.Sc.) in Clinical Psychology for Qualified Clinicians, is a three-year part-time programme that provides additional research training to those already holding a qualification in clinical psychology</w:t>
      </w:r>
      <w:r w:rsidR="796377A5" w:rsidRPr="109DE3AB">
        <w:rPr>
          <w:sz w:val="22"/>
          <w:szCs w:val="22"/>
        </w:rPr>
        <w:t>.</w:t>
      </w:r>
    </w:p>
    <w:p w14:paraId="541DFA67" w14:textId="6B764D28" w:rsidR="003A2EE0" w:rsidRPr="00FA442B" w:rsidRDefault="00745FC4" w:rsidP="00314BCB">
      <w:pPr>
        <w:spacing w:before="160" w:after="0" w:line="266" w:lineRule="auto"/>
        <w:ind w:left="-1" w:right="6" w:hanging="11"/>
        <w:rPr>
          <w:sz w:val="22"/>
          <w:szCs w:val="22"/>
        </w:rPr>
      </w:pPr>
      <w:r>
        <w:rPr>
          <w:i/>
          <w:sz w:val="22"/>
          <w:szCs w:val="22"/>
        </w:rPr>
        <w:t>D</w:t>
      </w:r>
      <w:r w:rsidR="003A2EE0" w:rsidRPr="00FA442B">
        <w:rPr>
          <w:i/>
          <w:sz w:val="22"/>
          <w:szCs w:val="22"/>
        </w:rPr>
        <w:t xml:space="preserve">etails on the Doctor of Psychological Science </w:t>
      </w:r>
      <w:r w:rsidR="003A2EE0" w:rsidRPr="00FA442B">
        <w:rPr>
          <w:b/>
          <w:i/>
          <w:sz w:val="22"/>
          <w:szCs w:val="22"/>
        </w:rPr>
        <w:t>compliance</w:t>
      </w:r>
      <w:r w:rsidR="009279B3">
        <w:rPr>
          <w:b/>
          <w:i/>
          <w:sz w:val="22"/>
          <w:szCs w:val="22"/>
        </w:rPr>
        <w:t xml:space="preserve"> </w:t>
      </w:r>
      <w:r w:rsidR="003A2EE0" w:rsidRPr="00FA442B">
        <w:rPr>
          <w:b/>
          <w:i/>
          <w:sz w:val="22"/>
          <w:szCs w:val="22"/>
        </w:rPr>
        <w:t>with</w:t>
      </w:r>
      <w:r w:rsidR="009279B3">
        <w:rPr>
          <w:b/>
          <w:i/>
          <w:sz w:val="22"/>
          <w:szCs w:val="22"/>
        </w:rPr>
        <w:t xml:space="preserve"> </w:t>
      </w:r>
      <w:r w:rsidR="003A2EE0" w:rsidRPr="00FA442B">
        <w:rPr>
          <w:b/>
          <w:i/>
          <w:sz w:val="22"/>
          <w:szCs w:val="22"/>
        </w:rPr>
        <w:t>basic</w:t>
      </w:r>
      <w:r w:rsidR="009279B3">
        <w:rPr>
          <w:b/>
          <w:i/>
          <w:sz w:val="22"/>
          <w:szCs w:val="22"/>
        </w:rPr>
        <w:t xml:space="preserve"> </w:t>
      </w:r>
      <w:r w:rsidR="003A2EE0" w:rsidRPr="00FA442B">
        <w:rPr>
          <w:b/>
          <w:i/>
          <w:sz w:val="22"/>
          <w:szCs w:val="22"/>
        </w:rPr>
        <w:t>good</w:t>
      </w:r>
      <w:r w:rsidR="009279B3">
        <w:rPr>
          <w:b/>
          <w:i/>
          <w:sz w:val="22"/>
          <w:szCs w:val="22"/>
        </w:rPr>
        <w:t xml:space="preserve"> </w:t>
      </w:r>
      <w:r w:rsidR="003A2EE0" w:rsidRPr="00FA442B">
        <w:rPr>
          <w:b/>
          <w:i/>
          <w:sz w:val="22"/>
          <w:szCs w:val="22"/>
        </w:rPr>
        <w:t>practices</w:t>
      </w:r>
      <w:r w:rsidR="003A2EE0" w:rsidRPr="00FA442B">
        <w:rPr>
          <w:i/>
          <w:sz w:val="22"/>
          <w:szCs w:val="22"/>
        </w:rPr>
        <w:t xml:space="preserve"> and </w:t>
      </w:r>
      <w:r w:rsidR="003A2EE0" w:rsidRPr="00FA442B">
        <w:rPr>
          <w:b/>
          <w:i/>
          <w:sz w:val="22"/>
          <w:szCs w:val="22"/>
        </w:rPr>
        <w:t>examinations</w:t>
      </w:r>
      <w:r>
        <w:rPr>
          <w:i/>
          <w:sz w:val="22"/>
          <w:szCs w:val="22"/>
        </w:rPr>
        <w:t xml:space="preserve"> are available</w:t>
      </w:r>
      <w:r w:rsidR="003A2EE0" w:rsidRPr="00FA442B">
        <w:rPr>
          <w:i/>
          <w:sz w:val="22"/>
          <w:szCs w:val="22"/>
        </w:rPr>
        <w:t xml:space="preserve"> from the </w:t>
      </w:r>
      <w:hyperlink r:id="rId44" w:history="1">
        <w:r w:rsidR="003A2EE0" w:rsidRPr="00444ED3">
          <w:rPr>
            <w:rStyle w:val="Hyperlink"/>
            <w:i/>
            <w:sz w:val="22"/>
            <w:szCs w:val="22"/>
          </w:rPr>
          <w:t>School of Psychology</w:t>
        </w:r>
      </w:hyperlink>
      <w:r w:rsidR="00444ED3">
        <w:rPr>
          <w:i/>
          <w:sz w:val="22"/>
          <w:szCs w:val="22"/>
        </w:rPr>
        <w:t>.</w:t>
      </w:r>
    </w:p>
    <w:p w14:paraId="1D1C1AA9" w14:textId="2272319F" w:rsidR="003A2EE0" w:rsidRPr="00C03A6F" w:rsidRDefault="003A2EE0" w:rsidP="00135332">
      <w:pPr>
        <w:pStyle w:val="Heading2"/>
        <w:spacing w:line="266" w:lineRule="auto"/>
        <w:ind w:left="0" w:firstLine="0"/>
      </w:pPr>
      <w:r w:rsidRPr="00C03A6F">
        <w:t xml:space="preserve">5.6 </w:t>
      </w:r>
      <w:r w:rsidR="007952A6" w:rsidRPr="00C03A6F">
        <w:t xml:space="preserve"> </w:t>
      </w:r>
      <w:r w:rsidRPr="00C03A6F">
        <w:t>Entitlements</w:t>
      </w:r>
    </w:p>
    <w:p w14:paraId="3053ADBA" w14:textId="77777777" w:rsidR="003A2EE0" w:rsidRPr="00FA442B" w:rsidRDefault="003A2EE0" w:rsidP="003A2EE0">
      <w:pPr>
        <w:spacing w:after="105" w:line="285" w:lineRule="auto"/>
        <w:ind w:left="-4" w:right="77"/>
        <w:jc w:val="both"/>
        <w:rPr>
          <w:sz w:val="22"/>
          <w:szCs w:val="22"/>
        </w:rPr>
      </w:pPr>
      <w:r w:rsidRPr="00FA442B">
        <w:rPr>
          <w:sz w:val="22"/>
          <w:szCs w:val="22"/>
        </w:rPr>
        <w:t xml:space="preserve">You should feel free at any time to approach for advice your supervisor, any member of your GRC, or SU post-graduate representatives. If issues arise that significantly impact your research, they should be addressed as early as possible, preferably in an informal way. You should, in the first instance, search for solutions locally i.e. discuss with supervisor(s), followed by GRC, followed by the Head of School and/or the Vice Dean of Graduate Studies. If necessary, the Head of School or Vice Dean of Graduate Studies can decide to escalate an issue to the Dean of the College and/or the Dean of Graduate Studies. Research students should also be aware of the availability of representatives from the SU, College administrators, Student Counselling and other services. </w:t>
      </w:r>
    </w:p>
    <w:p w14:paraId="4E6807B9" w14:textId="4E51E70C" w:rsidR="003A2EE0" w:rsidRPr="00FA442B" w:rsidRDefault="003A2EE0" w:rsidP="00822D43">
      <w:pPr>
        <w:spacing w:after="10"/>
        <w:ind w:left="11" w:right="14"/>
        <w:rPr>
          <w:sz w:val="22"/>
          <w:szCs w:val="22"/>
        </w:rPr>
      </w:pPr>
      <w:r w:rsidRPr="00FA442B">
        <w:rPr>
          <w:sz w:val="22"/>
          <w:szCs w:val="22"/>
        </w:rPr>
        <w:t xml:space="preserve">Some contact details are provided </w:t>
      </w:r>
      <w:hyperlink r:id="rId45" w:history="1">
        <w:r w:rsidR="00822D43" w:rsidRPr="00822D43">
          <w:rPr>
            <w:rStyle w:val="Hyperlink"/>
            <w:sz w:val="22"/>
            <w:szCs w:val="22"/>
          </w:rPr>
          <w:t>here</w:t>
        </w:r>
      </w:hyperlink>
    </w:p>
    <w:p w14:paraId="07FD25C4" w14:textId="31658549" w:rsidR="003A2EE0" w:rsidRPr="00FA442B" w:rsidRDefault="003A2EE0" w:rsidP="003A2EE0">
      <w:pPr>
        <w:spacing w:after="153"/>
        <w:ind w:left="11" w:right="678"/>
        <w:rPr>
          <w:sz w:val="22"/>
          <w:szCs w:val="22"/>
        </w:rPr>
      </w:pPr>
      <w:r w:rsidRPr="00FA442B">
        <w:rPr>
          <w:sz w:val="22"/>
          <w:szCs w:val="22"/>
        </w:rPr>
        <w:lastRenderedPageBreak/>
        <w:t xml:space="preserve">Students have the right to make a formal complaint to the Dean of Students, following University of Galway procedures </w:t>
      </w:r>
      <w:hyperlink r:id="rId46" w:history="1">
        <w:r w:rsidRPr="00D17CC6">
          <w:rPr>
            <w:rStyle w:val="Hyperlink"/>
            <w:sz w:val="22"/>
            <w:szCs w:val="22"/>
          </w:rPr>
          <w:t>QA611-University</w:t>
        </w:r>
        <w:r w:rsidR="00D17CC6" w:rsidRPr="00D17CC6">
          <w:rPr>
            <w:rStyle w:val="Hyperlink"/>
            <w:sz w:val="22"/>
            <w:szCs w:val="22"/>
          </w:rPr>
          <w:t xml:space="preserve"> </w:t>
        </w:r>
        <w:r w:rsidRPr="00D17CC6">
          <w:rPr>
            <w:rStyle w:val="Hyperlink"/>
            <w:sz w:val="22"/>
            <w:szCs w:val="22"/>
          </w:rPr>
          <w:t>of</w:t>
        </w:r>
        <w:r w:rsidR="00D17CC6" w:rsidRPr="00D17CC6">
          <w:rPr>
            <w:rStyle w:val="Hyperlink"/>
            <w:sz w:val="22"/>
            <w:szCs w:val="22"/>
          </w:rPr>
          <w:t xml:space="preserve"> </w:t>
        </w:r>
        <w:r w:rsidRPr="00D17CC6">
          <w:rPr>
            <w:rStyle w:val="Hyperlink"/>
            <w:sz w:val="22"/>
            <w:szCs w:val="22"/>
          </w:rPr>
          <w:t>Galway</w:t>
        </w:r>
        <w:r w:rsidR="00D17CC6" w:rsidRPr="00D17CC6">
          <w:rPr>
            <w:rStyle w:val="Hyperlink"/>
            <w:sz w:val="22"/>
            <w:szCs w:val="22"/>
          </w:rPr>
          <w:t xml:space="preserve"> </w:t>
        </w:r>
        <w:r w:rsidRPr="00D17CC6">
          <w:rPr>
            <w:rStyle w:val="Hyperlink"/>
            <w:sz w:val="22"/>
            <w:szCs w:val="22"/>
          </w:rPr>
          <w:t>Student</w:t>
        </w:r>
        <w:r w:rsidR="00D17CC6" w:rsidRPr="00D17CC6">
          <w:rPr>
            <w:rStyle w:val="Hyperlink"/>
            <w:sz w:val="22"/>
            <w:szCs w:val="22"/>
          </w:rPr>
          <w:t xml:space="preserve"> </w:t>
        </w:r>
        <w:r w:rsidRPr="00D17CC6">
          <w:rPr>
            <w:rStyle w:val="Hyperlink"/>
            <w:sz w:val="22"/>
            <w:szCs w:val="22"/>
          </w:rPr>
          <w:t>Complaints</w:t>
        </w:r>
        <w:r w:rsidR="00D17CC6" w:rsidRPr="00D17CC6">
          <w:rPr>
            <w:rStyle w:val="Hyperlink"/>
            <w:sz w:val="22"/>
            <w:szCs w:val="22"/>
          </w:rPr>
          <w:t xml:space="preserve"> </w:t>
        </w:r>
        <w:r w:rsidRPr="00D17CC6">
          <w:rPr>
            <w:rStyle w:val="Hyperlink"/>
            <w:sz w:val="22"/>
            <w:szCs w:val="22"/>
          </w:rPr>
          <w:t>Procedure</w:t>
        </w:r>
      </w:hyperlink>
    </w:p>
    <w:p w14:paraId="159E96B7" w14:textId="1618946A" w:rsidR="003A2EE0" w:rsidRPr="00FA442B" w:rsidRDefault="003A2EE0" w:rsidP="003A2EE0">
      <w:pPr>
        <w:ind w:left="11" w:right="14"/>
        <w:rPr>
          <w:sz w:val="22"/>
          <w:szCs w:val="22"/>
        </w:rPr>
      </w:pPr>
      <w:r w:rsidRPr="00FA442B">
        <w:rPr>
          <w:sz w:val="22"/>
          <w:szCs w:val="22"/>
        </w:rPr>
        <w:t xml:space="preserve">It is essential that your entitlements, </w:t>
      </w:r>
      <w:r w:rsidR="00DD42B5" w:rsidRPr="00FA442B">
        <w:rPr>
          <w:sz w:val="22"/>
          <w:szCs w:val="22"/>
        </w:rPr>
        <w:t>duties,</w:t>
      </w:r>
      <w:r w:rsidRPr="00FA442B">
        <w:rPr>
          <w:sz w:val="22"/>
          <w:szCs w:val="22"/>
        </w:rPr>
        <w:t xml:space="preserve"> and responsibilities are communicated clearly to you at the beginning of your studies by your supervisor. These include:</w:t>
      </w:r>
    </w:p>
    <w:p w14:paraId="00089B0A" w14:textId="77777777" w:rsidR="003A2EE0" w:rsidRPr="00FA442B" w:rsidRDefault="003A2EE0" w:rsidP="003A2EE0">
      <w:pPr>
        <w:numPr>
          <w:ilvl w:val="0"/>
          <w:numId w:val="11"/>
        </w:numPr>
        <w:ind w:right="14" w:hanging="340"/>
        <w:rPr>
          <w:sz w:val="22"/>
          <w:szCs w:val="22"/>
        </w:rPr>
      </w:pPr>
      <w:r w:rsidRPr="00FA442B">
        <w:rPr>
          <w:sz w:val="22"/>
          <w:szCs w:val="22"/>
        </w:rPr>
        <w:t>Entitlements including stipends, insurance and any additional benefits</w:t>
      </w:r>
    </w:p>
    <w:p w14:paraId="653076B8" w14:textId="77777777" w:rsidR="003A2EE0" w:rsidRPr="00FA442B" w:rsidRDefault="003A2EE0" w:rsidP="003A2EE0">
      <w:pPr>
        <w:numPr>
          <w:ilvl w:val="0"/>
          <w:numId w:val="11"/>
        </w:numPr>
        <w:ind w:right="14" w:hanging="340"/>
        <w:rPr>
          <w:sz w:val="22"/>
          <w:szCs w:val="22"/>
        </w:rPr>
      </w:pPr>
      <w:r w:rsidRPr="00FA442B">
        <w:rPr>
          <w:sz w:val="22"/>
          <w:szCs w:val="22"/>
        </w:rPr>
        <w:t>Fees and other charges and whether they are covered by the financial support for the project</w:t>
      </w:r>
    </w:p>
    <w:p w14:paraId="0F475182" w14:textId="77777777" w:rsidR="003A2EE0" w:rsidRPr="00FA442B" w:rsidRDefault="003A2EE0" w:rsidP="003A2EE0">
      <w:pPr>
        <w:numPr>
          <w:ilvl w:val="0"/>
          <w:numId w:val="11"/>
        </w:numPr>
        <w:ind w:right="14" w:hanging="340"/>
        <w:rPr>
          <w:sz w:val="22"/>
          <w:szCs w:val="22"/>
        </w:rPr>
      </w:pPr>
      <w:r w:rsidRPr="00FA442B">
        <w:rPr>
          <w:sz w:val="22"/>
          <w:szCs w:val="22"/>
        </w:rPr>
        <w:t>Reporting requirements</w:t>
      </w:r>
    </w:p>
    <w:p w14:paraId="3E0E8F1D" w14:textId="77777777" w:rsidR="003A2EE0" w:rsidRPr="00FA442B" w:rsidRDefault="003A2EE0" w:rsidP="003A2EE0">
      <w:pPr>
        <w:numPr>
          <w:ilvl w:val="0"/>
          <w:numId w:val="11"/>
        </w:numPr>
        <w:ind w:right="14" w:hanging="340"/>
        <w:rPr>
          <w:sz w:val="22"/>
          <w:szCs w:val="22"/>
        </w:rPr>
      </w:pPr>
      <w:r w:rsidRPr="00FA442B">
        <w:rPr>
          <w:sz w:val="22"/>
          <w:szCs w:val="22"/>
        </w:rPr>
        <w:t>Relevant codes of behaviour and practice</w:t>
      </w:r>
    </w:p>
    <w:p w14:paraId="4F952FCA" w14:textId="77777777" w:rsidR="003A2EE0" w:rsidRPr="00FA442B" w:rsidRDefault="003A2EE0" w:rsidP="003A2EE0">
      <w:pPr>
        <w:numPr>
          <w:ilvl w:val="0"/>
          <w:numId w:val="11"/>
        </w:numPr>
        <w:ind w:right="14" w:hanging="340"/>
        <w:rPr>
          <w:sz w:val="22"/>
          <w:szCs w:val="22"/>
        </w:rPr>
      </w:pPr>
      <w:r w:rsidRPr="00FA442B">
        <w:rPr>
          <w:sz w:val="22"/>
          <w:szCs w:val="22"/>
        </w:rPr>
        <w:t>Activities relating to teaching, tutoring, supervision and mentoring</w:t>
      </w:r>
    </w:p>
    <w:p w14:paraId="29573392" w14:textId="4CDEEB41" w:rsidR="003A2EE0" w:rsidRPr="00FA442B" w:rsidRDefault="003A2EE0" w:rsidP="003A2EE0">
      <w:pPr>
        <w:numPr>
          <w:ilvl w:val="0"/>
          <w:numId w:val="11"/>
        </w:numPr>
        <w:ind w:right="14" w:hanging="340"/>
        <w:rPr>
          <w:sz w:val="22"/>
          <w:szCs w:val="22"/>
        </w:rPr>
      </w:pPr>
      <w:r w:rsidRPr="00FA442B">
        <w:rPr>
          <w:sz w:val="22"/>
          <w:szCs w:val="22"/>
        </w:rPr>
        <w:t>Policies for Students (</w:t>
      </w:r>
      <w:r w:rsidR="00870316">
        <w:rPr>
          <w:sz w:val="22"/>
          <w:szCs w:val="22"/>
        </w:rPr>
        <w:t xml:space="preserve">for </w:t>
      </w:r>
      <w:r w:rsidRPr="00FA442B">
        <w:rPr>
          <w:sz w:val="22"/>
          <w:szCs w:val="22"/>
        </w:rPr>
        <w:t>relevant codes of behaviour and practice</w:t>
      </w:r>
      <w:r w:rsidR="00870316">
        <w:rPr>
          <w:sz w:val="22"/>
          <w:szCs w:val="22"/>
        </w:rPr>
        <w:t xml:space="preserve"> see </w:t>
      </w:r>
      <w:hyperlink r:id="rId47">
        <w:r w:rsidRPr="00FA442B">
          <w:rPr>
            <w:color w:val="0085C4"/>
            <w:sz w:val="22"/>
            <w:szCs w:val="22"/>
          </w:rPr>
          <w:t xml:space="preserve">Policies for Students / </w:t>
        </w:r>
      </w:hyperlink>
      <w:hyperlink r:id="rId48">
        <w:r w:rsidRPr="00FA442B">
          <w:rPr>
            <w:color w:val="0085C4"/>
            <w:sz w:val="22"/>
            <w:szCs w:val="22"/>
          </w:rPr>
          <w:t>Polasaithe do Mhic Léinn - University of Galway</w:t>
        </w:r>
      </w:hyperlink>
      <w:r w:rsidR="00870316">
        <w:rPr>
          <w:color w:val="0085C4"/>
          <w:sz w:val="22"/>
          <w:szCs w:val="22"/>
        </w:rPr>
        <w:t>)</w:t>
      </w:r>
    </w:p>
    <w:p w14:paraId="1162440E" w14:textId="21B2E8E9" w:rsidR="003A2EE0" w:rsidRPr="00FA442B" w:rsidRDefault="003A2EE0" w:rsidP="003A2EE0">
      <w:pPr>
        <w:numPr>
          <w:ilvl w:val="0"/>
          <w:numId w:val="11"/>
        </w:numPr>
        <w:ind w:right="14" w:hanging="340"/>
        <w:rPr>
          <w:sz w:val="22"/>
          <w:szCs w:val="22"/>
        </w:rPr>
      </w:pPr>
      <w:r w:rsidRPr="00FA442B">
        <w:rPr>
          <w:sz w:val="22"/>
          <w:szCs w:val="22"/>
        </w:rPr>
        <w:t>Services and Support for Students (</w:t>
      </w:r>
      <w:r w:rsidR="00870316">
        <w:rPr>
          <w:sz w:val="22"/>
          <w:szCs w:val="22"/>
        </w:rPr>
        <w:t xml:space="preserve">for </w:t>
      </w:r>
      <w:r w:rsidRPr="00FA442B">
        <w:rPr>
          <w:sz w:val="22"/>
          <w:szCs w:val="22"/>
        </w:rPr>
        <w:t>health &amp; wellbeing, chaplaincy and counselling supports, disability support services</w:t>
      </w:r>
      <w:r w:rsidR="00870316">
        <w:rPr>
          <w:sz w:val="22"/>
          <w:szCs w:val="22"/>
        </w:rPr>
        <w:t xml:space="preserve"> see</w:t>
      </w:r>
      <w:r w:rsidRPr="00FA442B">
        <w:rPr>
          <w:sz w:val="22"/>
          <w:szCs w:val="22"/>
        </w:rPr>
        <w:t xml:space="preserve"> </w:t>
      </w:r>
      <w:hyperlink r:id="rId49">
        <w:r w:rsidRPr="00FA442B">
          <w:rPr>
            <w:color w:val="0085C4"/>
            <w:sz w:val="22"/>
            <w:szCs w:val="22"/>
          </w:rPr>
          <w:t>Student Services - University of Galway</w:t>
        </w:r>
      </w:hyperlink>
      <w:r w:rsidR="00870316">
        <w:rPr>
          <w:color w:val="0085C4"/>
          <w:sz w:val="22"/>
          <w:szCs w:val="22"/>
        </w:rPr>
        <w:t>)</w:t>
      </w:r>
    </w:p>
    <w:p w14:paraId="01D982AA" w14:textId="77777777" w:rsidR="003A2EE0" w:rsidRPr="00FA442B" w:rsidRDefault="003A2EE0" w:rsidP="003A2EE0">
      <w:pPr>
        <w:numPr>
          <w:ilvl w:val="0"/>
          <w:numId w:val="11"/>
        </w:numPr>
        <w:ind w:right="14" w:hanging="340"/>
        <w:rPr>
          <w:sz w:val="22"/>
          <w:szCs w:val="22"/>
        </w:rPr>
      </w:pPr>
      <w:r w:rsidRPr="00FA442B">
        <w:rPr>
          <w:sz w:val="22"/>
          <w:szCs w:val="22"/>
        </w:rPr>
        <w:t xml:space="preserve">University of Galway, as a designated University of Sanctuary, seeks to make Galway’s community an inclusive and equitable space for all, with details provided at </w:t>
      </w:r>
      <w:hyperlink r:id="rId50">
        <w:r w:rsidRPr="00FA442B">
          <w:rPr>
            <w:color w:val="0085C4"/>
            <w:sz w:val="22"/>
            <w:szCs w:val="22"/>
          </w:rPr>
          <w:t>Sanctuary - University of Galway</w:t>
        </w:r>
      </w:hyperlink>
    </w:p>
    <w:p w14:paraId="1076625E" w14:textId="77777777" w:rsidR="003A2EE0" w:rsidRPr="00FA442B" w:rsidRDefault="003A2EE0" w:rsidP="003A2EE0">
      <w:pPr>
        <w:numPr>
          <w:ilvl w:val="0"/>
          <w:numId w:val="11"/>
        </w:numPr>
        <w:spacing w:after="48" w:line="285" w:lineRule="auto"/>
        <w:ind w:right="14" w:hanging="340"/>
        <w:rPr>
          <w:sz w:val="22"/>
          <w:szCs w:val="22"/>
        </w:rPr>
      </w:pPr>
      <w:r w:rsidRPr="00FA442B">
        <w:rPr>
          <w:sz w:val="22"/>
          <w:szCs w:val="22"/>
        </w:rPr>
        <w:t xml:space="preserve">While most research students are not employed to undertake their research degree and therefore do not have contractual hours of attendance, full-time research students are typically expected to devote time to their programme equivalent to a full-time employee (37 hours per week). Part-time students are typically expected to devote time to their programme equivalent to 2/3 that of a full-time student. Funded research students must comply with the terms of any funding award. </w:t>
      </w:r>
    </w:p>
    <w:p w14:paraId="28A862E1" w14:textId="77777777" w:rsidR="003A2EE0" w:rsidRPr="00FA442B" w:rsidRDefault="003A2EE0" w:rsidP="003A2EE0">
      <w:pPr>
        <w:numPr>
          <w:ilvl w:val="0"/>
          <w:numId w:val="11"/>
        </w:numPr>
        <w:ind w:right="14" w:hanging="340"/>
        <w:rPr>
          <w:sz w:val="22"/>
          <w:szCs w:val="22"/>
        </w:rPr>
      </w:pPr>
      <w:r w:rsidRPr="00FA442B">
        <w:rPr>
          <w:sz w:val="22"/>
          <w:szCs w:val="22"/>
        </w:rPr>
        <w:t>The student should agree an appropriate regime with the supervisor(s), taking into consideration student commitments and any funding terms or conditions. Annual leave should normally be 4 weeks in a calendar year, in addition to public holidays.</w:t>
      </w:r>
    </w:p>
    <w:p w14:paraId="5EE61B17" w14:textId="77777777" w:rsidR="003A2EE0" w:rsidRPr="00FA442B" w:rsidRDefault="003A2EE0" w:rsidP="003A2EE0">
      <w:pPr>
        <w:numPr>
          <w:ilvl w:val="0"/>
          <w:numId w:val="11"/>
        </w:numPr>
        <w:spacing w:after="287"/>
        <w:ind w:right="14" w:hanging="340"/>
        <w:rPr>
          <w:sz w:val="22"/>
          <w:szCs w:val="22"/>
        </w:rPr>
      </w:pPr>
      <w:r w:rsidRPr="00FA442B">
        <w:rPr>
          <w:sz w:val="22"/>
          <w:szCs w:val="22"/>
        </w:rPr>
        <w:t>Supervisor(s) should be informed if a student experiences short-term interruption to research, because of illness or other circumstances. If a student requires a longer period of interruption to research (more than 1 month in a calendar year), they are advised to apply for a leave of absence. See section 5.8.5.</w:t>
      </w:r>
    </w:p>
    <w:p w14:paraId="3CAA3AE4" w14:textId="14CC2DD2" w:rsidR="003A2EE0" w:rsidRPr="00C03A6F" w:rsidRDefault="003A2EE0" w:rsidP="00135332">
      <w:pPr>
        <w:pStyle w:val="Heading2"/>
        <w:spacing w:line="266" w:lineRule="auto"/>
        <w:ind w:left="0" w:firstLine="0"/>
      </w:pPr>
      <w:r w:rsidRPr="00C03A6F">
        <w:t xml:space="preserve">5.7 </w:t>
      </w:r>
      <w:r w:rsidR="007952A6" w:rsidRPr="00C03A6F">
        <w:t xml:space="preserve"> </w:t>
      </w:r>
      <w:r w:rsidRPr="00C03A6F">
        <w:tab/>
        <w:t>Teaching contributions</w:t>
      </w:r>
    </w:p>
    <w:p w14:paraId="69A20821" w14:textId="1E281B80" w:rsidR="003A2EE0" w:rsidRPr="00FA442B" w:rsidRDefault="003A2EE0" w:rsidP="003A2EE0">
      <w:pPr>
        <w:ind w:left="11" w:right="14"/>
        <w:rPr>
          <w:sz w:val="22"/>
          <w:szCs w:val="22"/>
        </w:rPr>
      </w:pPr>
      <w:r w:rsidRPr="00FA442B">
        <w:rPr>
          <w:sz w:val="22"/>
          <w:szCs w:val="22"/>
        </w:rPr>
        <w:t xml:space="preserve">Contributing to teaching as a Graduate Teaching Assistant may form part of the training of a research postgraduate student. Supporting teaching </w:t>
      </w:r>
      <w:proofErr w:type="gramStart"/>
      <w:r w:rsidRPr="00FA442B">
        <w:rPr>
          <w:sz w:val="22"/>
          <w:szCs w:val="22"/>
        </w:rPr>
        <w:t>assists</w:t>
      </w:r>
      <w:proofErr w:type="gramEnd"/>
      <w:r w:rsidRPr="00FA442B">
        <w:rPr>
          <w:sz w:val="22"/>
          <w:szCs w:val="22"/>
        </w:rPr>
        <w:t xml:space="preserve"> you in the acquisition of generic and transferable </w:t>
      </w:r>
      <w:proofErr w:type="gramStart"/>
      <w:r w:rsidRPr="00FA442B">
        <w:rPr>
          <w:sz w:val="22"/>
          <w:szCs w:val="22"/>
        </w:rPr>
        <w:t>skills, and</w:t>
      </w:r>
      <w:proofErr w:type="gramEnd"/>
      <w:r w:rsidRPr="00FA442B">
        <w:rPr>
          <w:sz w:val="22"/>
          <w:szCs w:val="22"/>
        </w:rPr>
        <w:t xml:space="preserve"> can be an important element in the formation of a research graduate. See </w:t>
      </w:r>
      <w:hyperlink r:id="rId51" w:history="1">
        <w:r w:rsidR="003D337E" w:rsidRPr="003D337E">
          <w:rPr>
            <w:rStyle w:val="Hyperlink"/>
            <w:sz w:val="22"/>
            <w:szCs w:val="22"/>
          </w:rPr>
          <w:t>QA135</w:t>
        </w:r>
        <w:r w:rsidRPr="003D337E">
          <w:rPr>
            <w:rStyle w:val="Hyperlink"/>
            <w:sz w:val="22"/>
            <w:szCs w:val="22"/>
          </w:rPr>
          <w:t xml:space="preserve"> GTA policy</w:t>
        </w:r>
      </w:hyperlink>
      <w:hyperlink r:id="rId52">
        <w:r w:rsidRPr="00FA442B">
          <w:rPr>
            <w:sz w:val="22"/>
            <w:szCs w:val="22"/>
          </w:rPr>
          <w:t>.</w:t>
        </w:r>
      </w:hyperlink>
      <w:r w:rsidRPr="00FA442B">
        <w:rPr>
          <w:sz w:val="22"/>
          <w:szCs w:val="22"/>
        </w:rPr>
        <w:t xml:space="preserve"> There is an accredited blended-learning training course </w:t>
      </w:r>
      <w:r w:rsidR="000B608B" w:rsidRPr="00FA442B">
        <w:rPr>
          <w:sz w:val="22"/>
          <w:szCs w:val="22"/>
        </w:rPr>
        <w:t>(GS506)</w:t>
      </w:r>
      <w:r w:rsidR="000B608B">
        <w:rPr>
          <w:sz w:val="22"/>
          <w:szCs w:val="22"/>
        </w:rPr>
        <w:t xml:space="preserve"> </w:t>
      </w:r>
      <w:r w:rsidRPr="00FA442B">
        <w:rPr>
          <w:sz w:val="22"/>
          <w:szCs w:val="22"/>
        </w:rPr>
        <w:t>on demonstrating/ tutoring on offer and as this is fundamental to your development, you can register for this without prior permission, whether within a structured PhD or not. There is also a book (</w:t>
      </w:r>
      <w:r w:rsidRPr="00FA442B">
        <w:rPr>
          <w:i/>
          <w:sz w:val="22"/>
          <w:szCs w:val="22"/>
        </w:rPr>
        <w:t xml:space="preserve">In </w:t>
      </w:r>
      <w:proofErr w:type="gramStart"/>
      <w:r w:rsidRPr="00FA442B">
        <w:rPr>
          <w:i/>
          <w:sz w:val="22"/>
          <w:szCs w:val="22"/>
        </w:rPr>
        <w:t>At</w:t>
      </w:r>
      <w:proofErr w:type="gramEnd"/>
      <w:r w:rsidRPr="00FA442B">
        <w:rPr>
          <w:i/>
          <w:sz w:val="22"/>
          <w:szCs w:val="22"/>
        </w:rPr>
        <w:t xml:space="preserve"> </w:t>
      </w:r>
      <w:proofErr w:type="gramStart"/>
      <w:r w:rsidRPr="00FA442B">
        <w:rPr>
          <w:i/>
          <w:sz w:val="22"/>
          <w:szCs w:val="22"/>
        </w:rPr>
        <w:t>The</w:t>
      </w:r>
      <w:proofErr w:type="gramEnd"/>
      <w:r w:rsidRPr="00FA442B">
        <w:rPr>
          <w:i/>
          <w:sz w:val="22"/>
          <w:szCs w:val="22"/>
        </w:rPr>
        <w:t xml:space="preserve"> Deep End – Starting to Teach </w:t>
      </w:r>
      <w:proofErr w:type="gramStart"/>
      <w:r w:rsidRPr="00FA442B">
        <w:rPr>
          <w:i/>
          <w:sz w:val="22"/>
          <w:szCs w:val="22"/>
        </w:rPr>
        <w:t>In</w:t>
      </w:r>
      <w:proofErr w:type="gramEnd"/>
      <w:r w:rsidRPr="00FA442B">
        <w:rPr>
          <w:i/>
          <w:sz w:val="22"/>
          <w:szCs w:val="22"/>
        </w:rPr>
        <w:t xml:space="preserve"> Higher Education</w:t>
      </w:r>
      <w:r w:rsidR="007C1156">
        <w:rPr>
          <w:sz w:val="22"/>
          <w:szCs w:val="22"/>
        </w:rPr>
        <w:t>,</w:t>
      </w:r>
      <w:r w:rsidRPr="00FA442B">
        <w:rPr>
          <w:sz w:val="22"/>
          <w:szCs w:val="22"/>
        </w:rPr>
        <w:t xml:space="preserve"> available </w:t>
      </w:r>
      <w:r w:rsidR="00D30786">
        <w:rPr>
          <w:sz w:val="22"/>
          <w:szCs w:val="22"/>
        </w:rPr>
        <w:t>in the library</w:t>
      </w:r>
      <w:r w:rsidR="007C1156">
        <w:rPr>
          <w:sz w:val="22"/>
          <w:szCs w:val="22"/>
        </w:rPr>
        <w:t>)</w:t>
      </w:r>
      <w:r w:rsidRPr="00FA442B">
        <w:rPr>
          <w:sz w:val="22"/>
          <w:szCs w:val="22"/>
        </w:rPr>
        <w:t xml:space="preserve"> to assist you in improving your teaching skills. </w:t>
      </w:r>
    </w:p>
    <w:p w14:paraId="54EB53BB" w14:textId="3962F545" w:rsidR="003A2EE0" w:rsidRDefault="003A2EE0" w:rsidP="009B7B18">
      <w:pPr>
        <w:spacing w:after="147"/>
        <w:ind w:left="11" w:right="14"/>
      </w:pPr>
    </w:p>
    <w:p w14:paraId="3299E5DE" w14:textId="13886A95" w:rsidR="109DE3AB" w:rsidRDefault="109DE3AB">
      <w:r>
        <w:br w:type="page"/>
      </w:r>
    </w:p>
    <w:p w14:paraId="0F4184FC" w14:textId="5CF65193" w:rsidR="009B7B18" w:rsidRPr="00C03A6F" w:rsidRDefault="003A2EE0" w:rsidP="00C03A6F">
      <w:pPr>
        <w:pStyle w:val="Heading2"/>
        <w:ind w:left="0" w:firstLine="0"/>
      </w:pPr>
      <w:r w:rsidRPr="00C03A6F">
        <w:lastRenderedPageBreak/>
        <w:t xml:space="preserve">5.8  </w:t>
      </w:r>
      <w:r w:rsidRPr="00C03A6F">
        <w:tab/>
      </w:r>
      <w:r w:rsidR="007952A6" w:rsidRPr="00C03A6F">
        <w:t xml:space="preserve"> </w:t>
      </w:r>
      <w:r w:rsidRPr="00C03A6F">
        <w:t>Monitoring Progress</w:t>
      </w:r>
    </w:p>
    <w:p w14:paraId="3D751CEF" w14:textId="77777777" w:rsidR="003A2EE0" w:rsidRPr="00FA442B" w:rsidRDefault="003A2EE0" w:rsidP="003A2EE0">
      <w:pPr>
        <w:spacing w:after="285"/>
        <w:ind w:left="11" w:right="14"/>
        <w:rPr>
          <w:sz w:val="22"/>
          <w:szCs w:val="22"/>
        </w:rPr>
      </w:pPr>
      <w:r w:rsidRPr="00FA442B">
        <w:rPr>
          <w:sz w:val="22"/>
          <w:szCs w:val="22"/>
        </w:rPr>
        <w:t xml:space="preserve">As with other sections of these guidelines, many specific additional details are decided locally to ensure that fundamental discipline-specific matters are allowed but the guidelines given below are common to all students. </w:t>
      </w:r>
    </w:p>
    <w:p w14:paraId="50E3D683" w14:textId="77777777" w:rsidR="003A2EE0" w:rsidRPr="00E9016A" w:rsidRDefault="003A2EE0" w:rsidP="00E9016A">
      <w:pPr>
        <w:pStyle w:val="Heading3"/>
        <w:ind w:left="0" w:firstLine="0"/>
      </w:pPr>
      <w:r w:rsidRPr="00E9016A">
        <w:t>5.8.1 Initial Measures</w:t>
      </w:r>
    </w:p>
    <w:p w14:paraId="4FA949B0" w14:textId="77777777" w:rsidR="003A2EE0" w:rsidRPr="00FA442B" w:rsidRDefault="003A2EE0" w:rsidP="003A2EE0">
      <w:pPr>
        <w:ind w:left="11" w:right="14"/>
        <w:rPr>
          <w:sz w:val="22"/>
          <w:szCs w:val="22"/>
        </w:rPr>
      </w:pPr>
      <w:r w:rsidRPr="00FA442B">
        <w:rPr>
          <w:sz w:val="22"/>
          <w:szCs w:val="22"/>
        </w:rPr>
        <w:t>There is an initial formal meeting between you, the primary supervisor and any co-supervisor(s), at which:</w:t>
      </w:r>
    </w:p>
    <w:p w14:paraId="2C7CC692" w14:textId="77777777" w:rsidR="003A2EE0" w:rsidRPr="00FA442B" w:rsidRDefault="003A2EE0" w:rsidP="003A2EE0">
      <w:pPr>
        <w:numPr>
          <w:ilvl w:val="0"/>
          <w:numId w:val="12"/>
        </w:numPr>
        <w:ind w:right="14" w:hanging="340"/>
        <w:rPr>
          <w:sz w:val="22"/>
          <w:szCs w:val="22"/>
        </w:rPr>
      </w:pPr>
      <w:r w:rsidRPr="00FA442B">
        <w:rPr>
          <w:sz w:val="22"/>
          <w:szCs w:val="22"/>
        </w:rPr>
        <w:t>The proposed topic of research (or the process leading to definition of your research project) is explained and discussed in detail, with attention given to expected standards of work</w:t>
      </w:r>
    </w:p>
    <w:p w14:paraId="49DA9C84" w14:textId="77777777" w:rsidR="003A2EE0" w:rsidRPr="00FA442B" w:rsidRDefault="003A2EE0" w:rsidP="003A2EE0">
      <w:pPr>
        <w:numPr>
          <w:ilvl w:val="0"/>
          <w:numId w:val="12"/>
        </w:numPr>
        <w:ind w:right="14" w:hanging="340"/>
        <w:rPr>
          <w:sz w:val="22"/>
          <w:szCs w:val="22"/>
        </w:rPr>
      </w:pPr>
      <w:r w:rsidRPr="00FA442B">
        <w:rPr>
          <w:sz w:val="22"/>
          <w:szCs w:val="22"/>
        </w:rPr>
        <w:t>Monitoring procedures are clarified</w:t>
      </w:r>
    </w:p>
    <w:p w14:paraId="62B346BF" w14:textId="77777777" w:rsidR="003A2EE0" w:rsidRPr="00FA442B" w:rsidRDefault="003A2EE0" w:rsidP="003A2EE0">
      <w:pPr>
        <w:numPr>
          <w:ilvl w:val="0"/>
          <w:numId w:val="12"/>
        </w:numPr>
        <w:ind w:right="14" w:hanging="340"/>
        <w:rPr>
          <w:sz w:val="22"/>
          <w:szCs w:val="22"/>
        </w:rPr>
      </w:pPr>
      <w:r w:rsidRPr="00FA442B">
        <w:rPr>
          <w:sz w:val="22"/>
          <w:szCs w:val="22"/>
        </w:rPr>
        <w:t>Consideration is given to any questions and concerns that you may have</w:t>
      </w:r>
    </w:p>
    <w:p w14:paraId="70416522" w14:textId="503F43F2" w:rsidR="00AE47A1" w:rsidRPr="000D1B4C" w:rsidRDefault="003A2EE0" w:rsidP="000D1B4C">
      <w:pPr>
        <w:numPr>
          <w:ilvl w:val="0"/>
          <w:numId w:val="12"/>
        </w:numPr>
        <w:spacing w:after="190"/>
        <w:ind w:right="14" w:hanging="340"/>
        <w:rPr>
          <w:sz w:val="22"/>
          <w:szCs w:val="22"/>
        </w:rPr>
      </w:pPr>
      <w:r w:rsidRPr="19D8A162">
        <w:rPr>
          <w:sz w:val="22"/>
          <w:szCs w:val="22"/>
        </w:rPr>
        <w:t xml:space="preserve">A plan of research is </w:t>
      </w:r>
      <w:r w:rsidR="00DD42B5" w:rsidRPr="19D8A162">
        <w:rPr>
          <w:sz w:val="22"/>
          <w:szCs w:val="22"/>
        </w:rPr>
        <w:t>developed and</w:t>
      </w:r>
      <w:r w:rsidRPr="19D8A162">
        <w:rPr>
          <w:sz w:val="22"/>
          <w:szCs w:val="22"/>
        </w:rPr>
        <w:t xml:space="preserve"> agreed jointly and formally by </w:t>
      </w:r>
      <w:proofErr w:type="gramStart"/>
      <w:r w:rsidRPr="19D8A162">
        <w:rPr>
          <w:sz w:val="22"/>
          <w:szCs w:val="22"/>
        </w:rPr>
        <w:t>you</w:t>
      </w:r>
      <w:proofErr w:type="gramEnd"/>
      <w:r w:rsidRPr="19D8A162">
        <w:rPr>
          <w:sz w:val="22"/>
          <w:szCs w:val="22"/>
        </w:rPr>
        <w:t xml:space="preserve"> and the supervisor(s) as early as is </w:t>
      </w:r>
      <w:proofErr w:type="gramStart"/>
      <w:r w:rsidRPr="19D8A162">
        <w:rPr>
          <w:sz w:val="22"/>
          <w:szCs w:val="22"/>
        </w:rPr>
        <w:t>feasible, and</w:t>
      </w:r>
      <w:proofErr w:type="gramEnd"/>
      <w:r w:rsidRPr="19D8A162">
        <w:rPr>
          <w:sz w:val="22"/>
          <w:szCs w:val="22"/>
        </w:rPr>
        <w:t xml:space="preserve"> reviewed regularly. Your supervisor will inform you of your training </w:t>
      </w:r>
      <w:r w:rsidR="00DD42B5" w:rsidRPr="19D8A162">
        <w:rPr>
          <w:sz w:val="22"/>
          <w:szCs w:val="22"/>
        </w:rPr>
        <w:t>needs and</w:t>
      </w:r>
      <w:r w:rsidRPr="19D8A162">
        <w:rPr>
          <w:sz w:val="22"/>
          <w:szCs w:val="22"/>
        </w:rPr>
        <w:t xml:space="preserve"> assist you in drafting a personal development plan and agreeing the courses you take as part of your </w:t>
      </w:r>
      <w:r w:rsidR="055F3A7E" w:rsidRPr="19D8A162">
        <w:rPr>
          <w:sz w:val="22"/>
          <w:szCs w:val="22"/>
        </w:rPr>
        <w:t>research degree</w:t>
      </w:r>
      <w:r w:rsidRPr="19D8A162">
        <w:rPr>
          <w:sz w:val="22"/>
          <w:szCs w:val="22"/>
        </w:rPr>
        <w:t xml:space="preserve">. The </w:t>
      </w:r>
      <w:hyperlink r:id="rId53">
        <w:r w:rsidRPr="19D8A162">
          <w:rPr>
            <w:color w:val="0085C4"/>
            <w:sz w:val="22"/>
            <w:szCs w:val="22"/>
          </w:rPr>
          <w:t xml:space="preserve">Researcher Development Centre - University </w:t>
        </w:r>
      </w:hyperlink>
      <w:hyperlink r:id="rId54">
        <w:r w:rsidRPr="19D8A162">
          <w:rPr>
            <w:color w:val="0085C4"/>
            <w:sz w:val="22"/>
            <w:szCs w:val="22"/>
          </w:rPr>
          <w:t>of Galway</w:t>
        </w:r>
      </w:hyperlink>
      <w:r w:rsidRPr="19D8A162">
        <w:rPr>
          <w:sz w:val="22"/>
          <w:szCs w:val="22"/>
        </w:rPr>
        <w:t xml:space="preserve"> provides training for University of Galway Researchers in continuing professional development and skills for future careers both within and beyond academia.</w:t>
      </w:r>
    </w:p>
    <w:p w14:paraId="38A59E8A" w14:textId="77777777" w:rsidR="003A2EE0" w:rsidRPr="007952A6" w:rsidRDefault="003A2EE0" w:rsidP="00E9016A">
      <w:pPr>
        <w:pStyle w:val="Heading3"/>
        <w:ind w:left="0" w:firstLine="0"/>
      </w:pPr>
      <w:r w:rsidRPr="007952A6">
        <w:t>5.8.2  Assessment of Progress</w:t>
      </w:r>
    </w:p>
    <w:p w14:paraId="44BFE581" w14:textId="77777777" w:rsidR="003A2EE0" w:rsidRPr="00FA442B" w:rsidRDefault="003A2EE0" w:rsidP="003A2EE0">
      <w:pPr>
        <w:spacing w:after="163"/>
        <w:ind w:left="11" w:right="14"/>
        <w:rPr>
          <w:sz w:val="22"/>
          <w:szCs w:val="22"/>
        </w:rPr>
      </w:pPr>
      <w:r w:rsidRPr="00FA442B">
        <w:rPr>
          <w:sz w:val="22"/>
          <w:szCs w:val="22"/>
        </w:rPr>
        <w:t>Effective supervision and monitoring of research students depends on regular, informal communications between you and your supervisor(s). These often take the form of research group/discipline or more public presentations of interim results and findings.</w:t>
      </w:r>
    </w:p>
    <w:p w14:paraId="10D469BF" w14:textId="77777777" w:rsidR="003A2EE0" w:rsidRDefault="003A2EE0" w:rsidP="003A2EE0">
      <w:pPr>
        <w:ind w:left="11" w:right="14"/>
        <w:rPr>
          <w:sz w:val="22"/>
          <w:szCs w:val="22"/>
        </w:rPr>
      </w:pPr>
      <w:r w:rsidRPr="00FA442B">
        <w:rPr>
          <w:sz w:val="22"/>
          <w:szCs w:val="22"/>
        </w:rPr>
        <w:t xml:space="preserve">Formal meetings with minutes of recommendations are also necessary to ensure all important understandings and recommendations are recorded and agreed. </w:t>
      </w:r>
    </w:p>
    <w:p w14:paraId="3FE97CBC" w14:textId="77777777" w:rsidR="003A2EE0" w:rsidRPr="007952A6" w:rsidRDefault="003A2EE0" w:rsidP="00E9016A">
      <w:pPr>
        <w:pStyle w:val="Heading3"/>
        <w:ind w:left="0" w:firstLine="0"/>
      </w:pPr>
      <w:r w:rsidRPr="007952A6">
        <w:t>5.8.3  Annual Progress Report</w:t>
      </w:r>
    </w:p>
    <w:p w14:paraId="7B63028C" w14:textId="77777777" w:rsidR="003A2EE0" w:rsidRPr="00FA442B" w:rsidRDefault="003A2EE0" w:rsidP="003A2EE0">
      <w:pPr>
        <w:ind w:left="11" w:right="14"/>
        <w:rPr>
          <w:sz w:val="22"/>
          <w:szCs w:val="22"/>
        </w:rPr>
      </w:pPr>
      <w:r w:rsidRPr="00FA442B">
        <w:rPr>
          <w:sz w:val="22"/>
          <w:szCs w:val="22"/>
        </w:rPr>
        <w:t>During the summer period each year your supervisor is responsible for providing a written report on your progress to your GRC. This report must be provided irrespective of the date of commencement of your studies and for each year you are registered until you graduate or formally withdraw from your studies. Each report must contain the following information:</w:t>
      </w:r>
    </w:p>
    <w:p w14:paraId="2065B54A" w14:textId="77777777" w:rsidR="003A2EE0" w:rsidRPr="00FA442B" w:rsidRDefault="003A2EE0" w:rsidP="003A2EE0">
      <w:pPr>
        <w:numPr>
          <w:ilvl w:val="0"/>
          <w:numId w:val="13"/>
        </w:numPr>
        <w:ind w:right="14" w:hanging="340"/>
        <w:rPr>
          <w:sz w:val="22"/>
          <w:szCs w:val="22"/>
        </w:rPr>
      </w:pPr>
      <w:r w:rsidRPr="00FA442B">
        <w:rPr>
          <w:sz w:val="22"/>
          <w:szCs w:val="22"/>
        </w:rPr>
        <w:t>The approximate number, duration and significance of meetings with you that have occurred during the period in question</w:t>
      </w:r>
    </w:p>
    <w:p w14:paraId="78E8983E" w14:textId="77777777" w:rsidR="003A2EE0" w:rsidRPr="00FA442B" w:rsidRDefault="003A2EE0" w:rsidP="003A2EE0">
      <w:pPr>
        <w:numPr>
          <w:ilvl w:val="0"/>
          <w:numId w:val="13"/>
        </w:numPr>
        <w:ind w:right="14" w:hanging="340"/>
        <w:rPr>
          <w:sz w:val="22"/>
          <w:szCs w:val="22"/>
        </w:rPr>
      </w:pPr>
      <w:r w:rsidRPr="00FA442B">
        <w:rPr>
          <w:sz w:val="22"/>
          <w:szCs w:val="22"/>
        </w:rPr>
        <w:t>An indication of what you have achieved during the preceding period</w:t>
      </w:r>
    </w:p>
    <w:p w14:paraId="0E2583DA" w14:textId="77777777" w:rsidR="003A2EE0" w:rsidRPr="00FA442B" w:rsidRDefault="003A2EE0" w:rsidP="003A2EE0">
      <w:pPr>
        <w:numPr>
          <w:ilvl w:val="0"/>
          <w:numId w:val="13"/>
        </w:numPr>
        <w:ind w:right="14" w:hanging="340"/>
        <w:rPr>
          <w:sz w:val="22"/>
          <w:szCs w:val="22"/>
        </w:rPr>
      </w:pPr>
      <w:r w:rsidRPr="00FA442B">
        <w:rPr>
          <w:sz w:val="22"/>
          <w:szCs w:val="22"/>
        </w:rPr>
        <w:t>Any communications of your work or relevant articles submitted for publication in this period (indicating whether this could have been expected).</w:t>
      </w:r>
    </w:p>
    <w:p w14:paraId="50400974" w14:textId="4C914575" w:rsidR="003A2EE0" w:rsidRPr="00FA442B" w:rsidRDefault="003A2EE0" w:rsidP="003A2EE0">
      <w:pPr>
        <w:numPr>
          <w:ilvl w:val="0"/>
          <w:numId w:val="13"/>
        </w:numPr>
        <w:spacing w:after="163"/>
        <w:ind w:right="14" w:hanging="340"/>
        <w:rPr>
          <w:sz w:val="22"/>
          <w:szCs w:val="22"/>
        </w:rPr>
      </w:pPr>
      <w:r w:rsidRPr="19D8A162">
        <w:rPr>
          <w:sz w:val="22"/>
          <w:szCs w:val="22"/>
        </w:rPr>
        <w:t xml:space="preserve">Results of all modules (including external where relevant) which the student has registered for in that year as part of the structured </w:t>
      </w:r>
      <w:r w:rsidR="315744C3" w:rsidRPr="19D8A162">
        <w:rPr>
          <w:sz w:val="22"/>
          <w:szCs w:val="22"/>
        </w:rPr>
        <w:t>programme</w:t>
      </w:r>
      <w:r w:rsidRPr="19D8A162">
        <w:rPr>
          <w:sz w:val="22"/>
          <w:szCs w:val="22"/>
        </w:rPr>
        <w:t>.</w:t>
      </w:r>
    </w:p>
    <w:p w14:paraId="43B77704" w14:textId="77777777" w:rsidR="003A2EE0" w:rsidRPr="00FA442B" w:rsidRDefault="003A2EE0" w:rsidP="003A2EE0">
      <w:pPr>
        <w:spacing w:after="60"/>
        <w:ind w:left="11" w:right="14"/>
        <w:rPr>
          <w:sz w:val="22"/>
          <w:szCs w:val="22"/>
        </w:rPr>
      </w:pPr>
      <w:r w:rsidRPr="00FA442B">
        <w:rPr>
          <w:sz w:val="22"/>
          <w:szCs w:val="22"/>
        </w:rPr>
        <w:t xml:space="preserve">Shorter reports may be submitted by your supervisor in your first year if you commence your research in the second semester. </w:t>
      </w:r>
    </w:p>
    <w:p w14:paraId="453EFC68" w14:textId="649B2B1C" w:rsidR="003A2EE0" w:rsidRPr="00FA442B" w:rsidRDefault="003A2EE0" w:rsidP="009536CD">
      <w:pPr>
        <w:spacing w:after="240" w:line="266" w:lineRule="auto"/>
        <w:ind w:left="11" w:right="11" w:hanging="11"/>
        <w:rPr>
          <w:i/>
          <w:iCs/>
          <w:sz w:val="22"/>
          <w:szCs w:val="22"/>
        </w:rPr>
      </w:pPr>
      <w:r w:rsidRPr="109DE3AB">
        <w:rPr>
          <w:sz w:val="22"/>
          <w:szCs w:val="22"/>
        </w:rPr>
        <w:t>You are also responsible for providing a report to the GRC on your progress for each year you are registered until you graduate or formally withdraw from your studies. The content and length of this report is usually specified in local guidelines. In your fourth year, it may be a summary of the progress you have made in writing your thesis. Every year you must have a meeting, normally in person, of at least 15 minutes with your GRC</w:t>
      </w:r>
      <w:r w:rsidR="6801061C" w:rsidRPr="109DE3AB">
        <w:rPr>
          <w:sz w:val="22"/>
          <w:szCs w:val="22"/>
        </w:rPr>
        <w:t>, in the absence of your supervisor(s),</w:t>
      </w:r>
      <w:r w:rsidRPr="109DE3AB">
        <w:rPr>
          <w:sz w:val="22"/>
          <w:szCs w:val="22"/>
        </w:rPr>
        <w:t xml:space="preserve"> to discuss the reports submitted by you and your supervisor, and any other inputs before a </w:t>
      </w:r>
      <w:r w:rsidRPr="109DE3AB">
        <w:rPr>
          <w:sz w:val="22"/>
          <w:szCs w:val="22"/>
        </w:rPr>
        <w:lastRenderedPageBreak/>
        <w:t xml:space="preserve">recommendation is reached on your progression. Registered </w:t>
      </w:r>
      <w:r w:rsidR="009D354A" w:rsidRPr="109DE3AB">
        <w:rPr>
          <w:sz w:val="22"/>
          <w:szCs w:val="22"/>
        </w:rPr>
        <w:t>r</w:t>
      </w:r>
      <w:r w:rsidRPr="109DE3AB">
        <w:rPr>
          <w:sz w:val="22"/>
          <w:szCs w:val="22"/>
        </w:rPr>
        <w:t>esearch students past their time limit (i.e. after 4 years for a full-time PhD, 6 year</w:t>
      </w:r>
      <w:r w:rsidR="641EC496" w:rsidRPr="109DE3AB">
        <w:rPr>
          <w:sz w:val="22"/>
          <w:szCs w:val="22"/>
        </w:rPr>
        <w:t>s for a</w:t>
      </w:r>
      <w:r w:rsidRPr="109DE3AB">
        <w:rPr>
          <w:sz w:val="22"/>
          <w:szCs w:val="22"/>
        </w:rPr>
        <w:t xml:space="preserve"> part-time PhD, after 2 years for full-time Masters and 3 years </w:t>
      </w:r>
      <w:r w:rsidR="4E20FB58" w:rsidRPr="109DE3AB">
        <w:rPr>
          <w:sz w:val="22"/>
          <w:szCs w:val="22"/>
        </w:rPr>
        <w:t xml:space="preserve">for a </w:t>
      </w:r>
      <w:r w:rsidRPr="109DE3AB">
        <w:rPr>
          <w:sz w:val="22"/>
          <w:szCs w:val="22"/>
        </w:rPr>
        <w:t xml:space="preserve">part-time Masters) should meet more frequently with their GRC e.g. quarterly. The completion plan is to be the focus of GRC meetings in the final year and any years over the time limit. If either you or members of your GRC are </w:t>
      </w:r>
      <w:r w:rsidRPr="109DE3AB">
        <w:rPr>
          <w:rFonts w:eastAsia="Times New Roman"/>
          <w:sz w:val="22"/>
          <w:szCs w:val="22"/>
        </w:rPr>
        <w:t xml:space="preserve">away from the University, then this meeting may take place </w:t>
      </w:r>
      <w:r w:rsidRPr="109DE3AB">
        <w:rPr>
          <w:sz w:val="22"/>
          <w:szCs w:val="22"/>
        </w:rPr>
        <w:t>virtually. Adequate notice of the deadline for submission of reports to, presentations before or meetings with, the GRC should be provided to students and supervisors, taking into consideration any time away from the University or requirement for reasonable accommodation.</w:t>
      </w:r>
      <w:r w:rsidR="77169B51" w:rsidRPr="109DE3AB">
        <w:rPr>
          <w:sz w:val="22"/>
          <w:szCs w:val="22"/>
        </w:rPr>
        <w:t xml:space="preserve"> The </w:t>
      </w:r>
      <w:r w:rsidR="73DC3392" w:rsidRPr="109DE3AB">
        <w:rPr>
          <w:sz w:val="22"/>
          <w:szCs w:val="22"/>
        </w:rPr>
        <w:t xml:space="preserve">GRC </w:t>
      </w:r>
      <w:r w:rsidR="77169B51" w:rsidRPr="109DE3AB">
        <w:rPr>
          <w:sz w:val="22"/>
          <w:szCs w:val="22"/>
        </w:rPr>
        <w:t xml:space="preserve">should liaise with the Disability Office to arrange for reasonable accommodations </w:t>
      </w:r>
      <w:r w:rsidR="3B9DE4C5" w:rsidRPr="109DE3AB">
        <w:rPr>
          <w:sz w:val="22"/>
          <w:szCs w:val="22"/>
        </w:rPr>
        <w:t>during</w:t>
      </w:r>
      <w:r w:rsidR="77169B51" w:rsidRPr="109DE3AB">
        <w:rPr>
          <w:sz w:val="22"/>
          <w:szCs w:val="22"/>
        </w:rPr>
        <w:t xml:space="preserve"> the annual report</w:t>
      </w:r>
      <w:r w:rsidR="1AF6E89F" w:rsidRPr="109DE3AB">
        <w:rPr>
          <w:sz w:val="22"/>
          <w:szCs w:val="22"/>
        </w:rPr>
        <w:t>ing process</w:t>
      </w:r>
      <w:r w:rsidR="77169B51" w:rsidRPr="109DE3AB">
        <w:rPr>
          <w:i/>
          <w:iCs/>
          <w:sz w:val="22"/>
          <w:szCs w:val="22"/>
        </w:rPr>
        <w:t xml:space="preserve">, </w:t>
      </w:r>
      <w:r w:rsidR="77169B51" w:rsidRPr="109DE3AB">
        <w:rPr>
          <w:sz w:val="22"/>
          <w:szCs w:val="22"/>
        </w:rPr>
        <w:t>if necessary.</w:t>
      </w:r>
    </w:p>
    <w:p w14:paraId="1C660656" w14:textId="77777777" w:rsidR="003A2EE0" w:rsidRPr="007952A6" w:rsidRDefault="003A2EE0" w:rsidP="00E9016A">
      <w:pPr>
        <w:pStyle w:val="Heading3"/>
        <w:ind w:left="0" w:firstLine="0"/>
      </w:pPr>
      <w:r w:rsidRPr="007952A6">
        <w:t>Research Integrity Training</w:t>
      </w:r>
    </w:p>
    <w:p w14:paraId="110DE1F1" w14:textId="77777777" w:rsidR="003A2EE0" w:rsidRPr="00FA442B" w:rsidRDefault="003A2EE0" w:rsidP="00A77FCD">
      <w:pPr>
        <w:spacing w:after="240" w:line="266" w:lineRule="auto"/>
        <w:ind w:left="11" w:right="11" w:hanging="11"/>
        <w:rPr>
          <w:sz w:val="22"/>
          <w:szCs w:val="22"/>
        </w:rPr>
      </w:pPr>
      <w:r w:rsidRPr="00FA442B">
        <w:rPr>
          <w:sz w:val="22"/>
          <w:szCs w:val="22"/>
        </w:rPr>
        <w:t xml:space="preserve">You must confirm in your report to your GRC that you have undertaken basic training in Research Integrity (this is provided online and free of charge at </w:t>
      </w:r>
      <w:hyperlink r:id="rId55">
        <w:r w:rsidRPr="00FA442B">
          <w:rPr>
            <w:color w:val="0085C4"/>
            <w:sz w:val="22"/>
            <w:szCs w:val="22"/>
          </w:rPr>
          <w:t xml:space="preserve">https://www.universityofgalway.ie/researchcommunityportal/ </w:t>
        </w:r>
      </w:hyperlink>
      <w:hyperlink r:id="rId56">
        <w:r w:rsidRPr="00FA442B">
          <w:rPr>
            <w:color w:val="0085C4"/>
            <w:sz w:val="22"/>
            <w:szCs w:val="22"/>
          </w:rPr>
          <w:t>researchintegrity/</w:t>
        </w:r>
      </w:hyperlink>
      <w:hyperlink r:id="rId57">
        <w:r w:rsidRPr="00FA442B">
          <w:rPr>
            <w:sz w:val="22"/>
            <w:szCs w:val="22"/>
          </w:rPr>
          <w:t>)</w:t>
        </w:r>
      </w:hyperlink>
      <w:r w:rsidRPr="00FA442B">
        <w:rPr>
          <w:sz w:val="22"/>
          <w:szCs w:val="22"/>
        </w:rPr>
        <w:t xml:space="preserve"> once (at least) during your research degree. </w:t>
      </w:r>
    </w:p>
    <w:p w14:paraId="5CA1A614" w14:textId="77777777" w:rsidR="003A2EE0" w:rsidRPr="007952A6" w:rsidRDefault="003A2EE0" w:rsidP="009536CD">
      <w:pPr>
        <w:pStyle w:val="Heading3"/>
        <w:spacing w:after="0" w:line="266" w:lineRule="auto"/>
        <w:ind w:left="0" w:firstLine="0"/>
      </w:pPr>
      <w:r w:rsidRPr="007952A6">
        <w:t>Personal Development Plan</w:t>
      </w:r>
    </w:p>
    <w:p w14:paraId="406D2AB4" w14:textId="19A0A1D4" w:rsidR="003A2EE0" w:rsidRPr="00FA442B" w:rsidRDefault="003A2EE0" w:rsidP="00A77FCD">
      <w:pPr>
        <w:spacing w:after="240" w:line="266" w:lineRule="auto"/>
        <w:ind w:left="11" w:right="147" w:hanging="11"/>
        <w:rPr>
          <w:sz w:val="22"/>
          <w:szCs w:val="22"/>
        </w:rPr>
      </w:pPr>
      <w:r w:rsidRPr="00FA442B">
        <w:rPr>
          <w:sz w:val="22"/>
          <w:szCs w:val="22"/>
        </w:rPr>
        <w:t xml:space="preserve">You must develop a Personal Development Plan (PDP), review it with your </w:t>
      </w:r>
      <w:proofErr w:type="gramStart"/>
      <w:r w:rsidRPr="00FA442B">
        <w:rPr>
          <w:sz w:val="22"/>
          <w:szCs w:val="22"/>
        </w:rPr>
        <w:t>Supervisor</w:t>
      </w:r>
      <w:proofErr w:type="gramEnd"/>
      <w:r w:rsidRPr="00FA442B">
        <w:rPr>
          <w:sz w:val="22"/>
          <w:szCs w:val="22"/>
        </w:rPr>
        <w:t xml:space="preserve">(s) and confirm in your report to your GRC that you have developed a PDP. The PDP will help you identify training, modules, development activities and resources that you should avail of during your programme, and it will help you plan how to develop your professional skills. The PDP should be reviewed annually with your supervisor, confirming review of the PDP in your report to your GRC. A PDP guide, template, workshops and other resources on the PDP process are available from the Researcher Development Centre </w:t>
      </w:r>
      <w:hyperlink r:id="rId58">
        <w:r w:rsidRPr="00FA442B">
          <w:rPr>
            <w:color w:val="0085C4"/>
            <w:sz w:val="22"/>
            <w:szCs w:val="22"/>
          </w:rPr>
          <w:t xml:space="preserve">Personal </w:t>
        </w:r>
      </w:hyperlink>
      <w:hyperlink r:id="rId59">
        <w:r w:rsidR="00BB5C94">
          <w:rPr>
            <w:color w:val="0085C4"/>
            <w:sz w:val="22"/>
            <w:szCs w:val="22"/>
          </w:rPr>
          <w:t>Development Planning (PDP)</w:t>
        </w:r>
      </w:hyperlink>
    </w:p>
    <w:p w14:paraId="370C0246" w14:textId="6943AFEB" w:rsidR="003A2EE0" w:rsidRPr="00E9016A" w:rsidRDefault="003A2EE0" w:rsidP="00E9016A">
      <w:pPr>
        <w:pStyle w:val="Heading3"/>
        <w:ind w:left="0" w:firstLine="0"/>
      </w:pPr>
      <w:r w:rsidRPr="00E9016A">
        <w:t>The ‘</w:t>
      </w:r>
      <w:proofErr w:type="gramStart"/>
      <w:r w:rsidR="007952A6" w:rsidRPr="00E9016A">
        <w:t>Mini</w:t>
      </w:r>
      <w:r w:rsidR="00984803" w:rsidRPr="00E9016A">
        <w:t>-</w:t>
      </w:r>
      <w:r w:rsidR="007952A6" w:rsidRPr="00E9016A">
        <w:t>viva</w:t>
      </w:r>
      <w:proofErr w:type="gramEnd"/>
      <w:r w:rsidRPr="00E9016A">
        <w:t>’</w:t>
      </w:r>
    </w:p>
    <w:p w14:paraId="62C00AD3" w14:textId="07A1573D" w:rsidR="003A2EE0" w:rsidRDefault="003A2EE0" w:rsidP="00314BCB">
      <w:pPr>
        <w:spacing w:before="120" w:after="0"/>
        <w:ind w:left="11" w:right="14" w:hanging="11"/>
        <w:rPr>
          <w:sz w:val="22"/>
          <w:szCs w:val="22"/>
        </w:rPr>
      </w:pPr>
      <w:r w:rsidRPr="00FA442B">
        <w:rPr>
          <w:sz w:val="22"/>
          <w:szCs w:val="22"/>
        </w:rPr>
        <w:t xml:space="preserve">PhD students are required to undergo a </w:t>
      </w:r>
      <w:r w:rsidR="00E30652">
        <w:rPr>
          <w:sz w:val="22"/>
          <w:szCs w:val="22"/>
        </w:rPr>
        <w:t>‘</w:t>
      </w:r>
      <w:proofErr w:type="gramStart"/>
      <w:r w:rsidR="00984803">
        <w:rPr>
          <w:sz w:val="22"/>
          <w:szCs w:val="22"/>
        </w:rPr>
        <w:t>m</w:t>
      </w:r>
      <w:r w:rsidRPr="00FA442B">
        <w:rPr>
          <w:sz w:val="22"/>
          <w:szCs w:val="22"/>
        </w:rPr>
        <w:t>ini-</w:t>
      </w:r>
      <w:r w:rsidR="00984803">
        <w:rPr>
          <w:sz w:val="22"/>
          <w:szCs w:val="22"/>
        </w:rPr>
        <w:t>v</w:t>
      </w:r>
      <w:r w:rsidRPr="00FA442B">
        <w:rPr>
          <w:sz w:val="22"/>
          <w:szCs w:val="22"/>
        </w:rPr>
        <w:t>iva</w:t>
      </w:r>
      <w:proofErr w:type="gramEnd"/>
      <w:r w:rsidR="00E30652">
        <w:rPr>
          <w:sz w:val="22"/>
          <w:szCs w:val="22"/>
        </w:rPr>
        <w:t>’</w:t>
      </w:r>
      <w:r w:rsidRPr="00FA442B">
        <w:rPr>
          <w:sz w:val="22"/>
          <w:szCs w:val="22"/>
        </w:rPr>
        <w:t xml:space="preserve"> process with their GRC, within 2 years of registration for full time PhDs and 3 years of registration for part time PhDs. Individual Schools may decide on when the </w:t>
      </w:r>
      <w:r w:rsidR="00E30652">
        <w:rPr>
          <w:sz w:val="22"/>
          <w:szCs w:val="22"/>
        </w:rPr>
        <w:t>‘</w:t>
      </w:r>
      <w:proofErr w:type="gramStart"/>
      <w:r w:rsidRPr="00FA442B">
        <w:rPr>
          <w:sz w:val="22"/>
          <w:szCs w:val="22"/>
        </w:rPr>
        <w:t>mini</w:t>
      </w:r>
      <w:r w:rsidR="00984803">
        <w:rPr>
          <w:sz w:val="22"/>
          <w:szCs w:val="22"/>
        </w:rPr>
        <w:t>-</w:t>
      </w:r>
      <w:r w:rsidRPr="00FA442B">
        <w:rPr>
          <w:sz w:val="22"/>
          <w:szCs w:val="22"/>
        </w:rPr>
        <w:t>viva</w:t>
      </w:r>
      <w:proofErr w:type="gramEnd"/>
      <w:r w:rsidR="00E30652">
        <w:rPr>
          <w:sz w:val="22"/>
          <w:szCs w:val="22"/>
        </w:rPr>
        <w:t>’</w:t>
      </w:r>
      <w:r w:rsidRPr="00FA442B">
        <w:rPr>
          <w:sz w:val="22"/>
          <w:szCs w:val="22"/>
        </w:rPr>
        <w:t xml:space="preserve"> is held within this period. The ‘</w:t>
      </w:r>
      <w:proofErr w:type="gramStart"/>
      <w:r w:rsidR="00E30652">
        <w:rPr>
          <w:sz w:val="22"/>
          <w:szCs w:val="22"/>
        </w:rPr>
        <w:t>m</w:t>
      </w:r>
      <w:r w:rsidRPr="00FA442B">
        <w:rPr>
          <w:sz w:val="22"/>
          <w:szCs w:val="22"/>
        </w:rPr>
        <w:t>ini-</w:t>
      </w:r>
      <w:r w:rsidR="00E30652">
        <w:rPr>
          <w:sz w:val="22"/>
          <w:szCs w:val="22"/>
        </w:rPr>
        <w:t>v</w:t>
      </w:r>
      <w:r w:rsidRPr="00FA442B">
        <w:rPr>
          <w:sz w:val="22"/>
          <w:szCs w:val="22"/>
        </w:rPr>
        <w:t>iva</w:t>
      </w:r>
      <w:proofErr w:type="gramEnd"/>
      <w:r w:rsidRPr="00FA442B">
        <w:rPr>
          <w:sz w:val="22"/>
          <w:szCs w:val="22"/>
        </w:rPr>
        <w:t>’ may replace one annual GRC meeting. In cases where the ‘</w:t>
      </w:r>
      <w:r w:rsidR="00E30652">
        <w:rPr>
          <w:sz w:val="22"/>
          <w:szCs w:val="22"/>
        </w:rPr>
        <w:t>m</w:t>
      </w:r>
      <w:r w:rsidRPr="00FA442B">
        <w:rPr>
          <w:sz w:val="22"/>
          <w:szCs w:val="22"/>
        </w:rPr>
        <w:t>ini-</w:t>
      </w:r>
      <w:r w:rsidR="00E30652">
        <w:rPr>
          <w:sz w:val="22"/>
          <w:szCs w:val="22"/>
        </w:rPr>
        <w:t>v</w:t>
      </w:r>
      <w:r w:rsidRPr="00FA442B">
        <w:rPr>
          <w:sz w:val="22"/>
          <w:szCs w:val="22"/>
        </w:rPr>
        <w:t>iva’ is replacing an annual GRC meeting, the completion and submission of a written report on progress by you and your supervisor to your GRC remain compulsory</w:t>
      </w:r>
      <w:r w:rsidR="007A73AA">
        <w:rPr>
          <w:sz w:val="22"/>
          <w:szCs w:val="22"/>
        </w:rPr>
        <w:t xml:space="preserve"> and the ‘mini-viva’ meeting must be held</w:t>
      </w:r>
      <w:r w:rsidR="007A73AA" w:rsidRPr="109DE3AB">
        <w:rPr>
          <w:sz w:val="22"/>
          <w:szCs w:val="22"/>
        </w:rPr>
        <w:t xml:space="preserve"> in the absence of your supervisor(s)</w:t>
      </w:r>
      <w:r w:rsidRPr="00FA442B">
        <w:rPr>
          <w:sz w:val="22"/>
          <w:szCs w:val="22"/>
        </w:rPr>
        <w:t xml:space="preserve">. </w:t>
      </w:r>
    </w:p>
    <w:p w14:paraId="3042CF23" w14:textId="77777777" w:rsidR="001D010F" w:rsidRPr="00FA442B" w:rsidRDefault="003A2EE0" w:rsidP="00314BCB">
      <w:pPr>
        <w:spacing w:before="120" w:after="0" w:line="285" w:lineRule="auto"/>
        <w:ind w:left="-4" w:right="77" w:hanging="11"/>
        <w:jc w:val="both"/>
        <w:rPr>
          <w:sz w:val="22"/>
          <w:szCs w:val="22"/>
        </w:rPr>
      </w:pPr>
      <w:r w:rsidRPr="00FA442B">
        <w:rPr>
          <w:sz w:val="22"/>
          <w:szCs w:val="22"/>
        </w:rPr>
        <w:t>Based on careful consideration of all inputs your GRC makes one of the following recommendations:</w:t>
      </w:r>
    </w:p>
    <w:p w14:paraId="7C6C20DB" w14:textId="57D2CCA2" w:rsidR="003A2EE0" w:rsidRPr="00FA442B" w:rsidRDefault="003A2EE0" w:rsidP="001D010F">
      <w:pPr>
        <w:numPr>
          <w:ilvl w:val="0"/>
          <w:numId w:val="14"/>
        </w:numPr>
        <w:spacing w:after="10"/>
        <w:ind w:right="14" w:hanging="340"/>
        <w:rPr>
          <w:sz w:val="22"/>
          <w:szCs w:val="22"/>
        </w:rPr>
      </w:pPr>
      <w:r w:rsidRPr="00FA442B">
        <w:rPr>
          <w:sz w:val="22"/>
          <w:szCs w:val="22"/>
        </w:rPr>
        <w:t>Continue with PhD/MD/Research Masters</w:t>
      </w:r>
    </w:p>
    <w:p w14:paraId="5B357A74" w14:textId="77777777" w:rsidR="003A2EE0" w:rsidRPr="00FA442B" w:rsidRDefault="003A2EE0" w:rsidP="003A2EE0">
      <w:pPr>
        <w:numPr>
          <w:ilvl w:val="0"/>
          <w:numId w:val="14"/>
        </w:numPr>
        <w:spacing w:after="10"/>
        <w:ind w:right="14" w:hanging="340"/>
        <w:rPr>
          <w:sz w:val="22"/>
          <w:szCs w:val="22"/>
        </w:rPr>
      </w:pPr>
      <w:r w:rsidRPr="109DE3AB">
        <w:rPr>
          <w:sz w:val="22"/>
          <w:szCs w:val="22"/>
        </w:rPr>
        <w:t>Continue but further review necessary</w:t>
      </w:r>
    </w:p>
    <w:p w14:paraId="47B4624F" w14:textId="77777777" w:rsidR="00984803" w:rsidRDefault="003A2EE0" w:rsidP="003A2EE0">
      <w:pPr>
        <w:numPr>
          <w:ilvl w:val="0"/>
          <w:numId w:val="14"/>
        </w:numPr>
        <w:spacing w:after="145"/>
        <w:ind w:right="14" w:hanging="340"/>
        <w:rPr>
          <w:sz w:val="22"/>
          <w:szCs w:val="22"/>
        </w:rPr>
      </w:pPr>
      <w:r w:rsidRPr="109DE3AB">
        <w:rPr>
          <w:sz w:val="22"/>
          <w:szCs w:val="22"/>
        </w:rPr>
        <w:t xml:space="preserve">Final Thesis has been submitted (see section 6.7) </w:t>
      </w:r>
    </w:p>
    <w:p w14:paraId="5BBF795E" w14:textId="6E862848" w:rsidR="0033130A" w:rsidRDefault="0033130A" w:rsidP="00B75D0C">
      <w:pPr>
        <w:spacing w:after="147"/>
        <w:ind w:left="1" w:right="14" w:firstLine="0"/>
        <w:rPr>
          <w:sz w:val="22"/>
          <w:szCs w:val="22"/>
        </w:rPr>
      </w:pPr>
      <w:r w:rsidRPr="007A73AA">
        <w:rPr>
          <w:sz w:val="22"/>
          <w:szCs w:val="22"/>
        </w:rPr>
        <w:t xml:space="preserve">The GRC will submit their recommendation to a subcommittee of </w:t>
      </w:r>
      <w:proofErr w:type="gramStart"/>
      <w:r w:rsidRPr="007A73AA">
        <w:rPr>
          <w:sz w:val="22"/>
          <w:szCs w:val="22"/>
        </w:rPr>
        <w:t>College</w:t>
      </w:r>
      <w:proofErr w:type="gramEnd"/>
      <w:r w:rsidRPr="007A73AA">
        <w:rPr>
          <w:sz w:val="22"/>
          <w:szCs w:val="22"/>
        </w:rPr>
        <w:t xml:space="preserve"> and following due consideration of this recommendation, a recommendation on progression shall be made by the sub-committee to the Examination Board. The Examination Board is the formal progression authority for each College. Chaired by the Dean, or nominee, the Board is made-up of academic staff members of the College and from the other Colleges responsible for multi-College programmes. Only those decisions approved by the Examination Board will be formally recognised by the University.</w:t>
      </w:r>
    </w:p>
    <w:p w14:paraId="2191EB66" w14:textId="4A207B8A" w:rsidR="00B75D0C" w:rsidRPr="0012716F" w:rsidRDefault="00B75D0C" w:rsidP="00B75D0C">
      <w:pPr>
        <w:pStyle w:val="Heading3"/>
        <w:ind w:left="0" w:firstLine="0"/>
        <w:rPr>
          <w:color w:val="auto"/>
          <w:sz w:val="24"/>
          <w:szCs w:val="24"/>
        </w:rPr>
      </w:pPr>
      <w:r w:rsidRPr="0012716F">
        <w:rPr>
          <w:color w:val="auto"/>
          <w:sz w:val="24"/>
          <w:szCs w:val="24"/>
        </w:rPr>
        <w:t>5.8.3.1  ‘Continue but further review necessary’ recommendation</w:t>
      </w:r>
    </w:p>
    <w:p w14:paraId="2030C8EC" w14:textId="77777777" w:rsidR="002042B9" w:rsidRDefault="5B544199" w:rsidP="109DE3AB">
      <w:pPr>
        <w:spacing w:after="7"/>
        <w:ind w:left="11" w:right="14"/>
        <w:rPr>
          <w:sz w:val="22"/>
          <w:szCs w:val="22"/>
        </w:rPr>
      </w:pPr>
      <w:r w:rsidRPr="109DE3AB">
        <w:rPr>
          <w:sz w:val="22"/>
          <w:szCs w:val="22"/>
        </w:rPr>
        <w:t>In cases where your engagement, progress and/or commitment are found to be wanting, you are given formal notice of this through a recommendation of ‘Continue but further review necessary’ by the GRC.</w:t>
      </w:r>
    </w:p>
    <w:p w14:paraId="624D1C50" w14:textId="49EF9F9B" w:rsidR="003A2EE0" w:rsidRPr="00FA442B" w:rsidRDefault="5B544199" w:rsidP="109DE3AB">
      <w:pPr>
        <w:spacing w:after="7"/>
        <w:ind w:left="11" w:right="14"/>
        <w:rPr>
          <w:sz w:val="22"/>
          <w:szCs w:val="22"/>
        </w:rPr>
      </w:pPr>
      <w:r w:rsidRPr="109DE3AB">
        <w:rPr>
          <w:sz w:val="22"/>
          <w:szCs w:val="22"/>
        </w:rPr>
        <w:lastRenderedPageBreak/>
        <w:t xml:space="preserve">You will be given an opportunity to re-submit an updated report (based on recommendations by the GRC) and re-present for a further GRC meeting. </w:t>
      </w:r>
      <w:r w:rsidR="001E6557">
        <w:rPr>
          <w:sz w:val="22"/>
          <w:szCs w:val="22"/>
        </w:rPr>
        <w:t xml:space="preserve">Your </w:t>
      </w:r>
      <w:r w:rsidR="001E6557" w:rsidRPr="00FA442B">
        <w:rPr>
          <w:sz w:val="22"/>
          <w:szCs w:val="22"/>
        </w:rPr>
        <w:t xml:space="preserve">supervisor </w:t>
      </w:r>
      <w:r w:rsidR="001E6557">
        <w:rPr>
          <w:sz w:val="22"/>
          <w:szCs w:val="22"/>
        </w:rPr>
        <w:t>also will re-submit an updated</w:t>
      </w:r>
      <w:r w:rsidR="001E6557" w:rsidRPr="00FA442B">
        <w:rPr>
          <w:sz w:val="22"/>
          <w:szCs w:val="22"/>
        </w:rPr>
        <w:t xml:space="preserve"> report on your progress to your GRC</w:t>
      </w:r>
      <w:r w:rsidR="005E1A8B">
        <w:rPr>
          <w:sz w:val="22"/>
          <w:szCs w:val="22"/>
        </w:rPr>
        <w:t xml:space="preserve"> in advance of this further GRC meeting</w:t>
      </w:r>
      <w:r w:rsidR="001E6557">
        <w:rPr>
          <w:sz w:val="22"/>
          <w:szCs w:val="22"/>
        </w:rPr>
        <w:t>.</w:t>
      </w:r>
      <w:r w:rsidR="001E6557" w:rsidRPr="109DE3AB">
        <w:rPr>
          <w:sz w:val="22"/>
          <w:szCs w:val="22"/>
        </w:rPr>
        <w:t xml:space="preserve"> </w:t>
      </w:r>
      <w:r w:rsidRPr="109DE3AB">
        <w:rPr>
          <w:sz w:val="22"/>
          <w:szCs w:val="22"/>
        </w:rPr>
        <w:t>The GRC may, following this further review, recommend that you continue or that you:</w:t>
      </w:r>
    </w:p>
    <w:p w14:paraId="0F680C3C" w14:textId="77777777" w:rsidR="003A2EE0" w:rsidRPr="00FA442B" w:rsidRDefault="5B544199" w:rsidP="109DE3AB">
      <w:pPr>
        <w:numPr>
          <w:ilvl w:val="0"/>
          <w:numId w:val="14"/>
        </w:numPr>
        <w:spacing w:after="10"/>
        <w:ind w:right="14" w:hanging="340"/>
        <w:rPr>
          <w:sz w:val="22"/>
          <w:szCs w:val="22"/>
        </w:rPr>
      </w:pPr>
      <w:r w:rsidRPr="109DE3AB">
        <w:rPr>
          <w:sz w:val="22"/>
          <w:szCs w:val="22"/>
        </w:rPr>
        <w:t>Transfer to another Programme (Indicate which Programme)</w:t>
      </w:r>
    </w:p>
    <w:p w14:paraId="129576FF" w14:textId="697BB4B0" w:rsidR="003A2EE0" w:rsidRPr="00FA442B" w:rsidRDefault="5B544199" w:rsidP="109DE3AB">
      <w:pPr>
        <w:numPr>
          <w:ilvl w:val="0"/>
          <w:numId w:val="14"/>
        </w:numPr>
        <w:spacing w:after="150"/>
        <w:ind w:right="14" w:hanging="340"/>
        <w:rPr>
          <w:sz w:val="22"/>
          <w:szCs w:val="22"/>
        </w:rPr>
      </w:pPr>
      <w:r w:rsidRPr="109DE3AB">
        <w:rPr>
          <w:sz w:val="22"/>
          <w:szCs w:val="22"/>
        </w:rPr>
        <w:t xml:space="preserve">Discontinue research degree programme </w:t>
      </w:r>
    </w:p>
    <w:p w14:paraId="5968B053" w14:textId="08CAD31B" w:rsidR="00EB04EE" w:rsidRDefault="5B544199" w:rsidP="109DE3AB">
      <w:pPr>
        <w:spacing w:after="147"/>
        <w:ind w:left="11" w:right="14"/>
        <w:rPr>
          <w:sz w:val="22"/>
          <w:szCs w:val="22"/>
        </w:rPr>
      </w:pPr>
      <w:r w:rsidRPr="109DE3AB">
        <w:rPr>
          <w:sz w:val="22"/>
          <w:szCs w:val="22"/>
        </w:rPr>
        <w:t xml:space="preserve">Once either of these </w:t>
      </w:r>
      <w:r w:rsidR="001E6557">
        <w:rPr>
          <w:sz w:val="22"/>
          <w:szCs w:val="22"/>
        </w:rPr>
        <w:t xml:space="preserve">two </w:t>
      </w:r>
      <w:r w:rsidR="00A534C2">
        <w:rPr>
          <w:sz w:val="22"/>
          <w:szCs w:val="22"/>
        </w:rPr>
        <w:t>recommendations</w:t>
      </w:r>
      <w:r w:rsidR="00A534C2" w:rsidRPr="109DE3AB">
        <w:rPr>
          <w:sz w:val="22"/>
          <w:szCs w:val="22"/>
        </w:rPr>
        <w:t xml:space="preserve"> </w:t>
      </w:r>
      <w:r w:rsidRPr="109DE3AB">
        <w:rPr>
          <w:sz w:val="22"/>
          <w:szCs w:val="22"/>
        </w:rPr>
        <w:t>is selected the GRC chair or nominee must inform, by email inclu</w:t>
      </w:r>
      <w:r w:rsidR="38749964" w:rsidRPr="109DE3AB">
        <w:rPr>
          <w:sz w:val="22"/>
          <w:szCs w:val="22"/>
        </w:rPr>
        <w:t>di</w:t>
      </w:r>
      <w:r w:rsidRPr="109DE3AB">
        <w:rPr>
          <w:sz w:val="22"/>
          <w:szCs w:val="22"/>
        </w:rPr>
        <w:t>ng a copy of the GS 050 form, the student, the primary supervisor, Head of School</w:t>
      </w:r>
      <w:r w:rsidR="0A7E2289" w:rsidRPr="109DE3AB">
        <w:rPr>
          <w:sz w:val="22"/>
          <w:szCs w:val="22"/>
        </w:rPr>
        <w:t xml:space="preserve"> and College office. </w:t>
      </w:r>
    </w:p>
    <w:p w14:paraId="13CF7D08" w14:textId="5B30498D" w:rsidR="00610C09" w:rsidRPr="0033698D" w:rsidRDefault="00EB04EE" w:rsidP="109DE3AB">
      <w:pPr>
        <w:spacing w:after="147"/>
        <w:ind w:left="11" w:right="14"/>
        <w:rPr>
          <w:sz w:val="22"/>
          <w:szCs w:val="22"/>
        </w:rPr>
      </w:pPr>
      <w:r w:rsidRPr="0033698D">
        <w:rPr>
          <w:sz w:val="22"/>
          <w:szCs w:val="22"/>
        </w:rPr>
        <w:t xml:space="preserve">Should either of these recommendations </w:t>
      </w:r>
      <w:r w:rsidR="00903EA9" w:rsidRPr="0033698D">
        <w:rPr>
          <w:sz w:val="22"/>
          <w:szCs w:val="22"/>
        </w:rPr>
        <w:t>be made</w:t>
      </w:r>
      <w:r w:rsidR="00BF46EB" w:rsidRPr="0033698D">
        <w:rPr>
          <w:sz w:val="22"/>
          <w:szCs w:val="22"/>
        </w:rPr>
        <w:t xml:space="preserve"> during</w:t>
      </w:r>
      <w:r w:rsidR="00610C09" w:rsidRPr="0033698D">
        <w:rPr>
          <w:sz w:val="22"/>
          <w:szCs w:val="22"/>
        </w:rPr>
        <w:t xml:space="preserve"> the </w:t>
      </w:r>
      <w:r w:rsidR="00BF46EB" w:rsidRPr="0033698D">
        <w:rPr>
          <w:sz w:val="22"/>
          <w:szCs w:val="22"/>
        </w:rPr>
        <w:t xml:space="preserve">summer </w:t>
      </w:r>
      <w:r w:rsidR="00610C09" w:rsidRPr="0033698D">
        <w:rPr>
          <w:sz w:val="22"/>
          <w:szCs w:val="22"/>
        </w:rPr>
        <w:t xml:space="preserve">annual reporting </w:t>
      </w:r>
      <w:r w:rsidR="00BF46EB" w:rsidRPr="0033698D">
        <w:rPr>
          <w:sz w:val="22"/>
          <w:szCs w:val="22"/>
        </w:rPr>
        <w:t>process</w:t>
      </w:r>
      <w:r w:rsidR="00610C09" w:rsidRPr="0033698D">
        <w:rPr>
          <w:sz w:val="22"/>
          <w:szCs w:val="22"/>
        </w:rPr>
        <w:t>, t</w:t>
      </w:r>
      <w:r w:rsidRPr="0033698D">
        <w:rPr>
          <w:sz w:val="22"/>
          <w:szCs w:val="22"/>
        </w:rPr>
        <w:t xml:space="preserve">he GRC will submit their recommendation to a subcommittee of </w:t>
      </w:r>
      <w:proofErr w:type="gramStart"/>
      <w:r w:rsidRPr="0033698D">
        <w:rPr>
          <w:sz w:val="22"/>
          <w:szCs w:val="22"/>
        </w:rPr>
        <w:t>College</w:t>
      </w:r>
      <w:proofErr w:type="gramEnd"/>
      <w:r w:rsidRPr="0033698D">
        <w:rPr>
          <w:sz w:val="22"/>
          <w:szCs w:val="22"/>
        </w:rPr>
        <w:t xml:space="preserve"> and following due consideration of this recommendation, a recommendation on progression shall be made by the subcommittee to the Examination Board. </w:t>
      </w:r>
    </w:p>
    <w:p w14:paraId="0F40274C" w14:textId="151ABBBC" w:rsidR="003A2EE0" w:rsidRPr="00FA442B" w:rsidRDefault="00610C09" w:rsidP="109DE3AB">
      <w:pPr>
        <w:spacing w:after="147"/>
        <w:ind w:left="11" w:right="14"/>
        <w:rPr>
          <w:sz w:val="22"/>
          <w:szCs w:val="22"/>
        </w:rPr>
      </w:pPr>
      <w:r>
        <w:rPr>
          <w:sz w:val="22"/>
          <w:szCs w:val="22"/>
        </w:rPr>
        <w:t xml:space="preserve">Should either of these </w:t>
      </w:r>
      <w:r w:rsidR="006B767B">
        <w:rPr>
          <w:sz w:val="22"/>
          <w:szCs w:val="22"/>
        </w:rPr>
        <w:t xml:space="preserve">two </w:t>
      </w:r>
      <w:r>
        <w:rPr>
          <w:sz w:val="22"/>
          <w:szCs w:val="22"/>
        </w:rPr>
        <w:t xml:space="preserve">recommendations </w:t>
      </w:r>
      <w:r w:rsidR="00BF46EB">
        <w:rPr>
          <w:sz w:val="22"/>
          <w:szCs w:val="22"/>
        </w:rPr>
        <w:t>be made</w:t>
      </w:r>
      <w:r>
        <w:rPr>
          <w:sz w:val="22"/>
          <w:szCs w:val="22"/>
        </w:rPr>
        <w:t xml:space="preserve"> </w:t>
      </w:r>
      <w:r w:rsidR="00BF46EB">
        <w:rPr>
          <w:sz w:val="22"/>
          <w:szCs w:val="22"/>
        </w:rPr>
        <w:t>after the summer</w:t>
      </w:r>
      <w:r>
        <w:rPr>
          <w:sz w:val="22"/>
          <w:szCs w:val="22"/>
        </w:rPr>
        <w:t xml:space="preserve"> annual reporting </w:t>
      </w:r>
      <w:r w:rsidR="00BF46EB">
        <w:rPr>
          <w:sz w:val="22"/>
          <w:szCs w:val="22"/>
        </w:rPr>
        <w:t>process</w:t>
      </w:r>
      <w:r w:rsidRPr="0059249B">
        <w:rPr>
          <w:sz w:val="22"/>
          <w:szCs w:val="22"/>
        </w:rPr>
        <w:t xml:space="preserve"> </w:t>
      </w:r>
      <w:r>
        <w:rPr>
          <w:sz w:val="22"/>
          <w:szCs w:val="22"/>
        </w:rPr>
        <w:t>t</w:t>
      </w:r>
      <w:r w:rsidR="0059249B" w:rsidRPr="0059249B">
        <w:rPr>
          <w:sz w:val="22"/>
          <w:szCs w:val="22"/>
        </w:rPr>
        <w:t>he College is responsible for informing Registr</w:t>
      </w:r>
      <w:r w:rsidR="0059249B">
        <w:rPr>
          <w:sz w:val="22"/>
          <w:szCs w:val="22"/>
        </w:rPr>
        <w:t xml:space="preserve">y of the </w:t>
      </w:r>
      <w:r w:rsidR="00DC513D">
        <w:rPr>
          <w:sz w:val="22"/>
          <w:szCs w:val="22"/>
        </w:rPr>
        <w:t>recommendation</w:t>
      </w:r>
      <w:r w:rsidR="0059249B">
        <w:rPr>
          <w:sz w:val="22"/>
          <w:szCs w:val="22"/>
        </w:rPr>
        <w:t>.</w:t>
      </w:r>
      <w:r w:rsidR="00D34998">
        <w:rPr>
          <w:sz w:val="22"/>
          <w:szCs w:val="22"/>
        </w:rPr>
        <w:t xml:space="preserve">  </w:t>
      </w:r>
    </w:p>
    <w:p w14:paraId="705DA00E" w14:textId="6E1FAA81" w:rsidR="003A2EE0" w:rsidRPr="00FA442B" w:rsidRDefault="003A2EE0" w:rsidP="003A2EE0">
      <w:pPr>
        <w:ind w:left="11" w:right="14"/>
        <w:rPr>
          <w:sz w:val="22"/>
          <w:szCs w:val="22"/>
        </w:rPr>
      </w:pPr>
      <w:r w:rsidRPr="00FA442B">
        <w:rPr>
          <w:sz w:val="22"/>
          <w:szCs w:val="22"/>
        </w:rPr>
        <w:t xml:space="preserve">You should be aware, that should </w:t>
      </w:r>
      <w:proofErr w:type="gramStart"/>
      <w:r w:rsidRPr="00FA442B">
        <w:rPr>
          <w:sz w:val="22"/>
          <w:szCs w:val="22"/>
        </w:rPr>
        <w:t>matters</w:t>
      </w:r>
      <w:proofErr w:type="gramEnd"/>
      <w:r w:rsidRPr="00FA442B">
        <w:rPr>
          <w:sz w:val="22"/>
          <w:szCs w:val="22"/>
        </w:rPr>
        <w:t xml:space="preserve"> of a serious disciplinary nature arise, Academic Council is empowered to withdraw the acceptance of a candidate, at any time, on the recommendation of the College concerned.</w:t>
      </w:r>
    </w:p>
    <w:p w14:paraId="4E81DD3B" w14:textId="3247DE68" w:rsidR="001D010F" w:rsidRPr="00FA442B" w:rsidRDefault="001D010F" w:rsidP="003A2EE0">
      <w:pPr>
        <w:ind w:left="11" w:right="14"/>
        <w:rPr>
          <w:sz w:val="22"/>
          <w:szCs w:val="22"/>
        </w:rPr>
      </w:pPr>
      <w:r w:rsidRPr="00FA442B">
        <w:rPr>
          <w:sz w:val="22"/>
          <w:szCs w:val="22"/>
        </w:rPr>
        <w:t>A candidate can appeal a decision not to allow progression to the Standing Committee of Academic Council</w:t>
      </w:r>
      <w:r w:rsidR="00842401">
        <w:rPr>
          <w:sz w:val="22"/>
          <w:szCs w:val="22"/>
        </w:rPr>
        <w:t xml:space="preserve">, </w:t>
      </w:r>
      <w:r w:rsidR="00C30843">
        <w:rPr>
          <w:sz w:val="22"/>
          <w:szCs w:val="22"/>
        </w:rPr>
        <w:t xml:space="preserve">see </w:t>
      </w:r>
      <w:r w:rsidR="00842401">
        <w:rPr>
          <w:sz w:val="22"/>
          <w:szCs w:val="22"/>
        </w:rPr>
        <w:t>Appendix 2</w:t>
      </w:r>
      <w:r w:rsidR="000314DC">
        <w:rPr>
          <w:sz w:val="22"/>
          <w:szCs w:val="22"/>
        </w:rPr>
        <w:t>.</w:t>
      </w:r>
    </w:p>
    <w:p w14:paraId="5175F639" w14:textId="77777777" w:rsidR="001D010F" w:rsidRPr="00FA442B" w:rsidRDefault="001D010F" w:rsidP="001D010F">
      <w:pPr>
        <w:spacing w:after="234"/>
        <w:ind w:left="11" w:right="120"/>
        <w:rPr>
          <w:sz w:val="22"/>
          <w:szCs w:val="22"/>
        </w:rPr>
      </w:pPr>
      <w:r w:rsidRPr="00FA442B">
        <w:rPr>
          <w:sz w:val="22"/>
          <w:szCs w:val="22"/>
        </w:rPr>
        <w:t xml:space="preserve">A former student who was discontinued from that programme may apply for readmission. The application, together with the recommendation of the Head of School, shall be considered by the College in which the programme is to be pursued. The College, in considering the case for re-admission, will arrange for review of the application and may seek additional information from the applicant, which may include evidence to demonstrate that the reasons the student was discontinued have been satisfactorily addressed. The College shall decide </w:t>
      </w:r>
      <w:proofErr w:type="gramStart"/>
      <w:r w:rsidRPr="00FA442B">
        <w:rPr>
          <w:sz w:val="22"/>
          <w:szCs w:val="22"/>
        </w:rPr>
        <w:t>whether or not</w:t>
      </w:r>
      <w:proofErr w:type="gramEnd"/>
      <w:r w:rsidRPr="00FA442B">
        <w:rPr>
          <w:sz w:val="22"/>
          <w:szCs w:val="22"/>
        </w:rPr>
        <w:t xml:space="preserve"> the student is re-admitted to the programme. The decision will be communicated to the former student by the relevant College.</w:t>
      </w:r>
    </w:p>
    <w:p w14:paraId="361AB999" w14:textId="3C710C09" w:rsidR="001D010F" w:rsidRPr="00E9016A" w:rsidRDefault="001D010F" w:rsidP="00E9016A">
      <w:pPr>
        <w:pStyle w:val="Heading3"/>
        <w:ind w:left="0" w:firstLine="0"/>
      </w:pPr>
      <w:r w:rsidRPr="00E9016A">
        <w:t>5.8.4  Transfer between Research Master’s and PhD Degrees</w:t>
      </w:r>
    </w:p>
    <w:p w14:paraId="3A4F05DD" w14:textId="77777777" w:rsidR="001D010F" w:rsidRPr="00FA442B" w:rsidRDefault="001D010F" w:rsidP="00FA442B">
      <w:pPr>
        <w:spacing w:after="234"/>
        <w:ind w:left="1" w:right="14" w:firstLine="0"/>
        <w:rPr>
          <w:sz w:val="22"/>
          <w:szCs w:val="22"/>
        </w:rPr>
      </w:pPr>
      <w:r w:rsidRPr="00FA442B">
        <w:rPr>
          <w:sz w:val="22"/>
          <w:szCs w:val="22"/>
        </w:rPr>
        <w:t xml:space="preserve">Following the Yearly Progress Report (see Section 5.8.3 above), where your engagement, progress and/or commitment are found to be wanting, your GRC may recommend to the College that you transfer from PhD student status and re-register for </w:t>
      </w:r>
      <w:proofErr w:type="gramStart"/>
      <w:r w:rsidRPr="00FA442B">
        <w:rPr>
          <w:sz w:val="22"/>
          <w:szCs w:val="22"/>
        </w:rPr>
        <w:t>a research</w:t>
      </w:r>
      <w:proofErr w:type="gramEnd"/>
      <w:r w:rsidRPr="00FA442B">
        <w:rPr>
          <w:sz w:val="22"/>
          <w:szCs w:val="22"/>
        </w:rPr>
        <w:t xml:space="preserve"> </w:t>
      </w:r>
      <w:proofErr w:type="gramStart"/>
      <w:r w:rsidRPr="00FA442B">
        <w:rPr>
          <w:sz w:val="22"/>
          <w:szCs w:val="22"/>
        </w:rPr>
        <w:t>Master’s</w:t>
      </w:r>
      <w:proofErr w:type="gramEnd"/>
      <w:r w:rsidRPr="00FA442B">
        <w:rPr>
          <w:sz w:val="22"/>
          <w:szCs w:val="22"/>
        </w:rPr>
        <w:t xml:space="preserve"> degree. A student registered for a PhD degree may apply to transfer to </w:t>
      </w:r>
      <w:proofErr w:type="gramStart"/>
      <w:r w:rsidRPr="00FA442B">
        <w:rPr>
          <w:sz w:val="22"/>
          <w:szCs w:val="22"/>
        </w:rPr>
        <w:t>a research</w:t>
      </w:r>
      <w:proofErr w:type="gramEnd"/>
      <w:r w:rsidRPr="00FA442B">
        <w:rPr>
          <w:sz w:val="22"/>
          <w:szCs w:val="22"/>
        </w:rPr>
        <w:t xml:space="preserve"> </w:t>
      </w:r>
      <w:proofErr w:type="gramStart"/>
      <w:r w:rsidRPr="00FA442B">
        <w:rPr>
          <w:sz w:val="22"/>
          <w:szCs w:val="22"/>
        </w:rPr>
        <w:t>Master’s Degree</w:t>
      </w:r>
      <w:proofErr w:type="gramEnd"/>
      <w:r w:rsidRPr="00FA442B">
        <w:rPr>
          <w:sz w:val="22"/>
          <w:szCs w:val="22"/>
        </w:rPr>
        <w:t xml:space="preserve"> at any time during their studies. </w:t>
      </w:r>
    </w:p>
    <w:p w14:paraId="04A0BC9D" w14:textId="77777777" w:rsidR="001D010F" w:rsidRPr="00E9016A" w:rsidRDefault="001D010F" w:rsidP="00E9016A">
      <w:pPr>
        <w:pStyle w:val="Heading3"/>
        <w:ind w:left="0" w:firstLine="0"/>
      </w:pPr>
      <w:r w:rsidRPr="00E9016A">
        <w:t>5.8.5  Leave of Absence</w:t>
      </w:r>
    </w:p>
    <w:p w14:paraId="257097E5" w14:textId="77777777" w:rsidR="001D010F" w:rsidRPr="00E9016A" w:rsidRDefault="001D010F" w:rsidP="00E9016A">
      <w:pPr>
        <w:pStyle w:val="Heading3"/>
        <w:ind w:left="0" w:firstLine="0"/>
      </w:pPr>
      <w:r w:rsidRPr="00E9016A">
        <w:t>Principles</w:t>
      </w:r>
    </w:p>
    <w:p w14:paraId="6B800341" w14:textId="42174A65" w:rsidR="001D010F" w:rsidRDefault="001D010F" w:rsidP="001D010F">
      <w:pPr>
        <w:spacing w:after="0"/>
        <w:ind w:left="11" w:right="14"/>
        <w:rPr>
          <w:sz w:val="22"/>
          <w:szCs w:val="22"/>
        </w:rPr>
      </w:pPr>
      <w:r w:rsidRPr="109DE3AB">
        <w:rPr>
          <w:sz w:val="22"/>
          <w:szCs w:val="22"/>
        </w:rPr>
        <w:t xml:space="preserve">Research students are normally expected to complete the degree for which they are registered within the prescribed </w:t>
      </w:r>
      <w:proofErr w:type="gramStart"/>
      <w:r w:rsidRPr="109DE3AB">
        <w:rPr>
          <w:sz w:val="22"/>
          <w:szCs w:val="22"/>
        </w:rPr>
        <w:t>period of time</w:t>
      </w:r>
      <w:proofErr w:type="gramEnd"/>
      <w:r w:rsidRPr="109DE3AB">
        <w:rPr>
          <w:sz w:val="22"/>
          <w:szCs w:val="22"/>
        </w:rPr>
        <w:t xml:space="preserve">. In instances where students experience extenuating circumstances (medical or personal), they are eligible to apply for a leave of absence. When </w:t>
      </w:r>
      <w:proofErr w:type="gramStart"/>
      <w:r w:rsidRPr="109DE3AB">
        <w:rPr>
          <w:sz w:val="22"/>
          <w:szCs w:val="22"/>
        </w:rPr>
        <w:t>submitting an application</w:t>
      </w:r>
      <w:proofErr w:type="gramEnd"/>
      <w:r w:rsidRPr="109DE3AB">
        <w:rPr>
          <w:sz w:val="22"/>
          <w:szCs w:val="22"/>
        </w:rPr>
        <w:t xml:space="preserve"> for leave of absence the research student must obtain approval from their primary supervisor. All requests for leave of absence must have the recommendation of the </w:t>
      </w:r>
      <w:proofErr w:type="gramStart"/>
      <w:r w:rsidRPr="109DE3AB">
        <w:rPr>
          <w:sz w:val="22"/>
          <w:szCs w:val="22"/>
        </w:rPr>
        <w:t>School</w:t>
      </w:r>
      <w:proofErr w:type="gramEnd"/>
      <w:r w:rsidRPr="109DE3AB">
        <w:rPr>
          <w:sz w:val="22"/>
          <w:szCs w:val="22"/>
        </w:rPr>
        <w:t xml:space="preserve"> in which the research student is registered, normally indicated by the signature of the Head of School. Where the Head of School does not approve, the student may appeal directly to the Dean of College, supplying all relevant documentation. </w:t>
      </w:r>
    </w:p>
    <w:p w14:paraId="21EED342" w14:textId="77777777" w:rsidR="006B767D" w:rsidRPr="00FA442B" w:rsidRDefault="006B767D" w:rsidP="001D010F">
      <w:pPr>
        <w:spacing w:after="0"/>
        <w:ind w:left="11" w:right="14"/>
        <w:rPr>
          <w:sz w:val="22"/>
          <w:szCs w:val="22"/>
        </w:rPr>
      </w:pPr>
    </w:p>
    <w:p w14:paraId="644DBC77" w14:textId="21F3E140" w:rsidR="001D010F" w:rsidRPr="00FA442B" w:rsidRDefault="001D010F" w:rsidP="007B586D">
      <w:pPr>
        <w:spacing w:after="0"/>
        <w:ind w:left="11" w:right="14"/>
        <w:rPr>
          <w:sz w:val="22"/>
          <w:szCs w:val="22"/>
        </w:rPr>
      </w:pPr>
      <w:r w:rsidRPr="00FA442B">
        <w:rPr>
          <w:sz w:val="22"/>
          <w:szCs w:val="22"/>
        </w:rPr>
        <w:lastRenderedPageBreak/>
        <w:t xml:space="preserve">Finally, applications for leave of absence must be approved by the College in which the student is registered. Students should communicate with their supervisor as soon as is reasonably possible should they identify a possible need for leave of absence. Discretion will be exercised by </w:t>
      </w:r>
      <w:proofErr w:type="gramStart"/>
      <w:r w:rsidRPr="00FA442B">
        <w:rPr>
          <w:sz w:val="22"/>
          <w:szCs w:val="22"/>
        </w:rPr>
        <w:t>Colleges</w:t>
      </w:r>
      <w:proofErr w:type="gramEnd"/>
      <w:r w:rsidRPr="00FA442B">
        <w:rPr>
          <w:sz w:val="22"/>
          <w:szCs w:val="22"/>
        </w:rPr>
        <w:t xml:space="preserve"> when considering applications. Circumstances that may be considered acceptable include:</w:t>
      </w:r>
    </w:p>
    <w:p w14:paraId="15440F14" w14:textId="77777777" w:rsidR="001D010F" w:rsidRPr="00FA442B" w:rsidRDefault="001D010F" w:rsidP="001D010F">
      <w:pPr>
        <w:spacing w:after="33"/>
        <w:ind w:left="11" w:right="14"/>
        <w:rPr>
          <w:sz w:val="22"/>
          <w:szCs w:val="22"/>
        </w:rPr>
      </w:pPr>
      <w:r w:rsidRPr="00FA442B">
        <w:rPr>
          <w:b/>
          <w:sz w:val="22"/>
          <w:szCs w:val="22"/>
        </w:rPr>
        <w:t xml:space="preserve">Medical </w:t>
      </w:r>
      <w:r w:rsidRPr="00FA442B">
        <w:rPr>
          <w:sz w:val="22"/>
          <w:szCs w:val="22"/>
        </w:rPr>
        <w:t xml:space="preserve">(illness, disability)  </w:t>
      </w:r>
    </w:p>
    <w:p w14:paraId="6F0330AE" w14:textId="41BD5484" w:rsidR="001D010F" w:rsidRPr="00FA442B" w:rsidRDefault="001D010F" w:rsidP="001D010F">
      <w:pPr>
        <w:spacing w:after="138"/>
        <w:ind w:left="11" w:right="14"/>
        <w:rPr>
          <w:sz w:val="22"/>
          <w:szCs w:val="22"/>
        </w:rPr>
      </w:pPr>
      <w:r w:rsidRPr="00FA442B">
        <w:rPr>
          <w:b/>
          <w:sz w:val="22"/>
          <w:szCs w:val="22"/>
        </w:rPr>
        <w:t>Protected leave</w:t>
      </w:r>
      <w:r w:rsidRPr="00FA442B">
        <w:rPr>
          <w:sz w:val="22"/>
          <w:szCs w:val="22"/>
        </w:rPr>
        <w:t xml:space="preserve"> (maternity, adoptive leave, paternity leave etc)</w:t>
      </w:r>
      <w:r w:rsidR="007B586D">
        <w:rPr>
          <w:sz w:val="22"/>
          <w:szCs w:val="22"/>
        </w:rPr>
        <w:t>.</w:t>
      </w:r>
      <w:r w:rsidRPr="00FA442B">
        <w:rPr>
          <w:sz w:val="22"/>
          <w:szCs w:val="22"/>
        </w:rPr>
        <w:t xml:space="preserve"> </w:t>
      </w:r>
      <w:r w:rsidR="0072657B">
        <w:rPr>
          <w:sz w:val="22"/>
          <w:szCs w:val="22"/>
        </w:rPr>
        <w:t xml:space="preserve">Funded doctoral students may be </w:t>
      </w:r>
      <w:r w:rsidR="00267C21">
        <w:rPr>
          <w:sz w:val="22"/>
          <w:szCs w:val="22"/>
        </w:rPr>
        <w:t>eligible</w:t>
      </w:r>
      <w:r w:rsidR="0072657B">
        <w:rPr>
          <w:sz w:val="22"/>
          <w:szCs w:val="22"/>
        </w:rPr>
        <w:t xml:space="preserve"> to paid family leave, depending on their </w:t>
      </w:r>
      <w:r w:rsidR="003D3663">
        <w:rPr>
          <w:sz w:val="22"/>
          <w:szCs w:val="22"/>
        </w:rPr>
        <w:t xml:space="preserve">visa status </w:t>
      </w:r>
      <w:r w:rsidR="004D1532">
        <w:rPr>
          <w:sz w:val="22"/>
          <w:szCs w:val="22"/>
        </w:rPr>
        <w:t xml:space="preserve">and </w:t>
      </w:r>
      <w:r w:rsidR="0072657B">
        <w:rPr>
          <w:sz w:val="22"/>
          <w:szCs w:val="22"/>
        </w:rPr>
        <w:t>fund</w:t>
      </w:r>
      <w:r w:rsidR="00267C21">
        <w:rPr>
          <w:sz w:val="22"/>
          <w:szCs w:val="22"/>
        </w:rPr>
        <w:t>ing</w:t>
      </w:r>
      <w:r w:rsidR="0072657B">
        <w:rPr>
          <w:sz w:val="22"/>
          <w:szCs w:val="22"/>
        </w:rPr>
        <w:t xml:space="preserve">. </w:t>
      </w:r>
      <w:r w:rsidRPr="00FA442B">
        <w:rPr>
          <w:sz w:val="22"/>
          <w:szCs w:val="22"/>
        </w:rPr>
        <w:t>The</w:t>
      </w:r>
      <w:r w:rsidR="00341F39">
        <w:rPr>
          <w:sz w:val="22"/>
          <w:szCs w:val="22"/>
        </w:rPr>
        <w:t xml:space="preserve"> </w:t>
      </w:r>
      <w:r w:rsidR="009D4332">
        <w:rPr>
          <w:sz w:val="22"/>
          <w:szCs w:val="22"/>
        </w:rPr>
        <w:t xml:space="preserve">QA214 </w:t>
      </w:r>
      <w:r w:rsidR="00341F39">
        <w:rPr>
          <w:sz w:val="22"/>
          <w:szCs w:val="22"/>
        </w:rPr>
        <w:t xml:space="preserve">policy on ‘Paid Family Leave: Doctoral Students’ </w:t>
      </w:r>
      <w:r w:rsidR="0050689B">
        <w:rPr>
          <w:sz w:val="22"/>
          <w:szCs w:val="22"/>
        </w:rPr>
        <w:t xml:space="preserve">is available at </w:t>
      </w:r>
      <w:hyperlink r:id="rId60" w:history="1">
        <w:r w:rsidR="0050689B" w:rsidRPr="005F0C71">
          <w:rPr>
            <w:rStyle w:val="Hyperlink"/>
            <w:sz w:val="22"/>
            <w:szCs w:val="22"/>
          </w:rPr>
          <w:t>https://www.universityofgalway.ie/graduate-studies/currentstudents/guidelines-regulations-forms/</w:t>
        </w:r>
      </w:hyperlink>
      <w:r w:rsidR="0050689B">
        <w:rPr>
          <w:sz w:val="22"/>
          <w:szCs w:val="22"/>
        </w:rPr>
        <w:t>. The</w:t>
      </w:r>
      <w:r w:rsidRPr="00FA442B">
        <w:rPr>
          <w:sz w:val="22"/>
          <w:szCs w:val="22"/>
        </w:rPr>
        <w:t xml:space="preserve"> </w:t>
      </w:r>
      <w:r w:rsidR="009D4332">
        <w:rPr>
          <w:sz w:val="22"/>
          <w:szCs w:val="22"/>
        </w:rPr>
        <w:t xml:space="preserve">QA603 </w:t>
      </w:r>
      <w:r w:rsidRPr="00FA442B">
        <w:rPr>
          <w:sz w:val="22"/>
          <w:szCs w:val="22"/>
        </w:rPr>
        <w:t xml:space="preserve">‘Policy on Supports for Students Experiencing Pregnancy, Maternity and Paternity,’ is available at </w:t>
      </w:r>
      <w:hyperlink r:id="rId61">
        <w:r w:rsidRPr="00FA442B">
          <w:rPr>
            <w:color w:val="0085C4"/>
            <w:sz w:val="22"/>
            <w:szCs w:val="22"/>
          </w:rPr>
          <w:t xml:space="preserve">https://www. </w:t>
        </w:r>
      </w:hyperlink>
      <w:hyperlink r:id="rId62">
        <w:r w:rsidRPr="00FA442B">
          <w:rPr>
            <w:color w:val="0085C4"/>
            <w:sz w:val="22"/>
            <w:szCs w:val="22"/>
          </w:rPr>
          <w:t>universityofgalway.ie/student-services/policies/</w:t>
        </w:r>
      </w:hyperlink>
      <w:r w:rsidR="009D4332">
        <w:t xml:space="preserve"> </w:t>
      </w:r>
    </w:p>
    <w:p w14:paraId="686F68D0" w14:textId="386BF68C" w:rsidR="001D010F" w:rsidRPr="00FA442B" w:rsidRDefault="001D010F" w:rsidP="001D010F">
      <w:pPr>
        <w:spacing w:after="148" w:line="285" w:lineRule="auto"/>
        <w:ind w:left="-4" w:right="206"/>
        <w:jc w:val="both"/>
        <w:rPr>
          <w:sz w:val="22"/>
          <w:szCs w:val="22"/>
        </w:rPr>
      </w:pPr>
      <w:r w:rsidRPr="00FA442B">
        <w:rPr>
          <w:b/>
          <w:sz w:val="22"/>
          <w:szCs w:val="22"/>
        </w:rPr>
        <w:t xml:space="preserve">Extenuating personal circumstances </w:t>
      </w:r>
      <w:r w:rsidRPr="00FA442B">
        <w:rPr>
          <w:sz w:val="22"/>
          <w:szCs w:val="22"/>
        </w:rPr>
        <w:t>(family bereavement, etc)</w:t>
      </w:r>
      <w:r w:rsidR="00F2709E">
        <w:rPr>
          <w:sz w:val="22"/>
          <w:szCs w:val="22"/>
        </w:rPr>
        <w:t>.</w:t>
      </w:r>
      <w:r w:rsidRPr="00FA442B">
        <w:rPr>
          <w:sz w:val="22"/>
          <w:szCs w:val="22"/>
        </w:rPr>
        <w:t xml:space="preserve"> Students with extenuating circumstances will be treated in a sensitive manner and their privacy will be respected.</w:t>
      </w:r>
    </w:p>
    <w:p w14:paraId="1514D918" w14:textId="77777777" w:rsidR="001D010F" w:rsidRPr="00FA442B" w:rsidRDefault="001D010F" w:rsidP="001D010F">
      <w:pPr>
        <w:spacing w:after="163"/>
        <w:ind w:left="11" w:right="14"/>
        <w:rPr>
          <w:sz w:val="22"/>
          <w:szCs w:val="22"/>
        </w:rPr>
      </w:pPr>
      <w:r w:rsidRPr="00FA442B">
        <w:rPr>
          <w:sz w:val="22"/>
          <w:szCs w:val="22"/>
        </w:rPr>
        <w:t xml:space="preserve">Original medical certificates will be maintained by the </w:t>
      </w:r>
      <w:proofErr w:type="gramStart"/>
      <w:r w:rsidRPr="00FA442B">
        <w:rPr>
          <w:sz w:val="22"/>
          <w:szCs w:val="22"/>
        </w:rPr>
        <w:t>School</w:t>
      </w:r>
      <w:proofErr w:type="gramEnd"/>
      <w:r w:rsidRPr="00FA442B">
        <w:rPr>
          <w:sz w:val="22"/>
          <w:szCs w:val="22"/>
        </w:rPr>
        <w:t xml:space="preserve"> and reported to the College. The Dean of Graduate Studies may review original certificates on request. The student will maintain a status throughout their leave of absence on the Student Record System. A student who is externally funded should consult firstly with their supervisor who then consults with the funding agency regarding the leave of absence. Students should be aware of any implications a leave of absence will have on their funding. In exceptional circumstances, Colleges may consider a retrospective application for leave of absence on a case-by-case basis where a student has been unable to formally apply for leave of absence in advance. </w:t>
      </w:r>
    </w:p>
    <w:p w14:paraId="5BD925EA" w14:textId="77777777" w:rsidR="001D010F" w:rsidRPr="00E9016A" w:rsidRDefault="001D010F" w:rsidP="00E9016A">
      <w:pPr>
        <w:pStyle w:val="Heading3"/>
        <w:ind w:left="0" w:firstLine="0"/>
      </w:pPr>
      <w:r w:rsidRPr="00E9016A">
        <w:t>Application Process</w:t>
      </w:r>
    </w:p>
    <w:p w14:paraId="43035F82" w14:textId="1AFDD4EF" w:rsidR="001D010F" w:rsidRPr="00FA442B" w:rsidRDefault="001D010F" w:rsidP="001D010F">
      <w:pPr>
        <w:spacing w:after="163"/>
        <w:ind w:left="11" w:right="14"/>
        <w:rPr>
          <w:sz w:val="22"/>
          <w:szCs w:val="22"/>
        </w:rPr>
      </w:pPr>
      <w:r w:rsidRPr="00FA442B">
        <w:rPr>
          <w:sz w:val="22"/>
          <w:szCs w:val="22"/>
        </w:rPr>
        <w:t xml:space="preserve">Application must be made on form GS 080 (Appendix 1) and should state clearly the reasons and the duration of the proposed leave of absence. This form should be completed, signed by the student, and primary supervisor, and submitted for recommendation and signature to the Head of School and sent to the College. The College shall retain the original application form and inform the student, supervisor and Head of School in writing, of the decision regarding leave of absence. GS 081- Leave of Absence Credit Note form should be completed by the College following approval of the GS 080. The GS 081 form should then be submitted by College to the Fees Office. The College is responsible for informing the Academic Administration &amp; Registration Office, Graduate Studies Office, the Fees Office, and Research Accounts Office of all approved leaves of absence, to facilitate formally updating the student’s record. </w:t>
      </w:r>
      <w:r w:rsidR="00076B3A">
        <w:rPr>
          <w:sz w:val="22"/>
          <w:szCs w:val="22"/>
        </w:rPr>
        <w:t>Additional procedures to</w:t>
      </w:r>
      <w:r w:rsidR="00D52E51">
        <w:rPr>
          <w:sz w:val="22"/>
          <w:szCs w:val="22"/>
        </w:rPr>
        <w:t xml:space="preserve"> receive pa</w:t>
      </w:r>
      <w:r w:rsidR="00ED4369">
        <w:rPr>
          <w:sz w:val="22"/>
          <w:szCs w:val="22"/>
        </w:rPr>
        <w:t xml:space="preserve">id family </w:t>
      </w:r>
      <w:r w:rsidR="001C280A">
        <w:rPr>
          <w:sz w:val="22"/>
          <w:szCs w:val="22"/>
        </w:rPr>
        <w:t xml:space="preserve">leave </w:t>
      </w:r>
      <w:r w:rsidR="00ED4369">
        <w:rPr>
          <w:sz w:val="22"/>
          <w:szCs w:val="22"/>
        </w:rPr>
        <w:t>for doctoral students, should they be eligible, are detailed in the policy</w:t>
      </w:r>
      <w:r w:rsidR="00076B3A">
        <w:rPr>
          <w:sz w:val="22"/>
          <w:szCs w:val="22"/>
        </w:rPr>
        <w:t xml:space="preserve"> </w:t>
      </w:r>
      <w:r w:rsidR="00D52E51">
        <w:rPr>
          <w:sz w:val="22"/>
          <w:szCs w:val="22"/>
        </w:rPr>
        <w:t>‘</w:t>
      </w:r>
      <w:hyperlink r:id="rId63" w:history="1">
        <w:r w:rsidR="00D52E51" w:rsidRPr="001C280A">
          <w:rPr>
            <w:rStyle w:val="Hyperlink"/>
            <w:sz w:val="22"/>
            <w:szCs w:val="22"/>
          </w:rPr>
          <w:t>Paid Family Leave: Doctoral Students</w:t>
        </w:r>
      </w:hyperlink>
      <w:r w:rsidR="00D52E51">
        <w:rPr>
          <w:sz w:val="22"/>
          <w:szCs w:val="22"/>
        </w:rPr>
        <w:t>’</w:t>
      </w:r>
      <w:r w:rsidR="00ED4369">
        <w:rPr>
          <w:sz w:val="22"/>
          <w:szCs w:val="22"/>
        </w:rPr>
        <w:t xml:space="preserve">. </w:t>
      </w:r>
      <w:r w:rsidRPr="00FA442B">
        <w:rPr>
          <w:sz w:val="22"/>
          <w:szCs w:val="22"/>
        </w:rPr>
        <w:t xml:space="preserve">Where the primary supervisor or Head of School does not support the student’s application, the student may appeal to the Dean of College, supplying all relevant documentation. </w:t>
      </w:r>
    </w:p>
    <w:p w14:paraId="7373DC42" w14:textId="77777777" w:rsidR="001D010F" w:rsidRPr="00E9016A" w:rsidRDefault="001D010F" w:rsidP="00E9016A">
      <w:pPr>
        <w:pStyle w:val="Heading3"/>
        <w:ind w:left="0" w:firstLine="0"/>
      </w:pPr>
      <w:r w:rsidRPr="00E9016A">
        <w:t>Duration</w:t>
      </w:r>
    </w:p>
    <w:p w14:paraId="3ED5CE9B" w14:textId="79B77BFD" w:rsidR="001D010F" w:rsidRPr="00FA442B" w:rsidRDefault="001D010F" w:rsidP="00314BCB">
      <w:pPr>
        <w:spacing w:before="140" w:after="0" w:line="266" w:lineRule="auto"/>
        <w:ind w:left="11" w:right="147" w:hanging="11"/>
        <w:rPr>
          <w:sz w:val="22"/>
          <w:szCs w:val="22"/>
        </w:rPr>
      </w:pPr>
      <w:r w:rsidRPr="109DE3AB">
        <w:rPr>
          <w:sz w:val="22"/>
          <w:szCs w:val="22"/>
        </w:rPr>
        <w:t xml:space="preserve">Leave of absence will </w:t>
      </w:r>
      <w:r w:rsidRPr="109DE3AB">
        <w:rPr>
          <w:i/>
          <w:iCs/>
          <w:sz w:val="22"/>
          <w:szCs w:val="22"/>
        </w:rPr>
        <w:t xml:space="preserve">not </w:t>
      </w:r>
      <w:r w:rsidRPr="109DE3AB">
        <w:rPr>
          <w:sz w:val="22"/>
          <w:szCs w:val="22"/>
        </w:rPr>
        <w:t xml:space="preserve">normally be granted for any period longer than one year or shorter than one month. On return to formal studies in the University, research graduate students are responsible for notifying </w:t>
      </w:r>
      <w:r w:rsidR="4AE1FADC" w:rsidRPr="109DE3AB">
        <w:rPr>
          <w:sz w:val="22"/>
          <w:szCs w:val="22"/>
        </w:rPr>
        <w:t xml:space="preserve">their supervisor, GRC, College, </w:t>
      </w:r>
      <w:r w:rsidRPr="109DE3AB">
        <w:rPr>
          <w:sz w:val="22"/>
          <w:szCs w:val="22"/>
        </w:rPr>
        <w:t>Academic Records and Registration to update their registration status following the end of their approved leave of absence.</w:t>
      </w:r>
      <w:r w:rsidR="660D29D9" w:rsidRPr="109DE3AB">
        <w:rPr>
          <w:sz w:val="22"/>
          <w:szCs w:val="22"/>
        </w:rPr>
        <w:t xml:space="preserve"> The College is responsible for ensuring, if applicable, annual progress (section 5.8.3) of a student is completed upon return from leave.</w:t>
      </w:r>
      <w:r w:rsidRPr="109DE3AB">
        <w:rPr>
          <w:sz w:val="22"/>
          <w:szCs w:val="22"/>
        </w:rPr>
        <w:t xml:space="preserve"> If a student needs to extend their leave of absence, they need to re-apply for another period of leave. A student may not normally be on leave of absence for more than two years throughout the period of their degree programme. </w:t>
      </w:r>
    </w:p>
    <w:p w14:paraId="2B63E940" w14:textId="77777777" w:rsidR="001D010F" w:rsidRPr="00FA442B" w:rsidRDefault="001D010F" w:rsidP="00314BCB">
      <w:pPr>
        <w:spacing w:before="140" w:after="0" w:line="266" w:lineRule="auto"/>
        <w:ind w:left="11" w:right="100" w:hanging="11"/>
        <w:rPr>
          <w:sz w:val="22"/>
          <w:szCs w:val="22"/>
        </w:rPr>
      </w:pPr>
      <w:r w:rsidRPr="00FA442B">
        <w:rPr>
          <w:sz w:val="22"/>
          <w:szCs w:val="22"/>
        </w:rPr>
        <w:t xml:space="preserve">Full-time research students may apply to change their mode of attendance to part-time upon return from leave, with agreement of their primary supervisor and Head of School. Students should be aware of any implications a change to part-time mode of attendance will have on their funding. The College is responsible for informing the </w:t>
      </w:r>
      <w:r w:rsidRPr="00FA442B">
        <w:rPr>
          <w:sz w:val="22"/>
          <w:szCs w:val="22"/>
        </w:rPr>
        <w:lastRenderedPageBreak/>
        <w:t>Academic Administration &amp; Registration Office, Graduate Studies Office, the Fees Office, and Research Accounts Office of all changes to study mode, to facilitate formally updating the student’s record. Where the primary supervisor or Head of School does not support the student’s application, the student may appeal to the Dean of College, supplying all relevant documentation.</w:t>
      </w:r>
    </w:p>
    <w:p w14:paraId="32F80708" w14:textId="77777777" w:rsidR="001D010F" w:rsidRPr="00E9016A" w:rsidRDefault="001D010F" w:rsidP="00E9016A">
      <w:pPr>
        <w:pStyle w:val="Heading3"/>
        <w:ind w:left="0" w:firstLine="0"/>
      </w:pPr>
      <w:r w:rsidRPr="00E9016A">
        <w:t xml:space="preserve">Status </w:t>
      </w:r>
    </w:p>
    <w:p w14:paraId="5BCCBBE8" w14:textId="0284E3D8" w:rsidR="001D010F" w:rsidRPr="00FA442B" w:rsidRDefault="001D010F" w:rsidP="008839E1">
      <w:pPr>
        <w:ind w:left="11" w:right="14"/>
        <w:rPr>
          <w:sz w:val="22"/>
          <w:szCs w:val="22"/>
        </w:rPr>
      </w:pPr>
      <w:r w:rsidRPr="00FA442B">
        <w:rPr>
          <w:sz w:val="22"/>
          <w:szCs w:val="22"/>
        </w:rPr>
        <w:t xml:space="preserve">During an approved leave of absence, the student’s participation in their research programme is suspended. Fees are not payable by the student for leave of absence approved for an academic year. For leave of absence less than one year, the student is liable for fees in that academic year but will be granted the appropriate time credit at the end of their research degree programme. During leave of absence the student will not normally be entitled to supervision or use of </w:t>
      </w:r>
      <w:proofErr w:type="gramStart"/>
      <w:r w:rsidRPr="00FA442B">
        <w:rPr>
          <w:sz w:val="22"/>
          <w:szCs w:val="22"/>
        </w:rPr>
        <w:t>University</w:t>
      </w:r>
      <w:proofErr w:type="gramEnd"/>
      <w:r w:rsidRPr="00FA442B">
        <w:rPr>
          <w:sz w:val="22"/>
          <w:szCs w:val="22"/>
        </w:rPr>
        <w:t xml:space="preserve"> facilities. Students should be prepared to discuss the implications of their leave of absence for joint research projects, publications, laboratories, teaching contribution etc. with their primary supervisor (who should consult with Head of School or Discipline as appropriate), and/or other members of their Graduate Research Committee. The student and Primary Supervisor will agree what information needs to be communicated to the student during their leave. This agreement will include the preferred method and frequency of communication and details of who the student should contact to discuss their return date, if they have any concerns or their circumstances change.</w:t>
      </w:r>
    </w:p>
    <w:p w14:paraId="5851A94B" w14:textId="6F0D86A9" w:rsidR="001D010F" w:rsidRPr="00FA442B" w:rsidRDefault="001D010F" w:rsidP="001D010F">
      <w:pPr>
        <w:spacing w:after="283"/>
        <w:ind w:left="11" w:right="14"/>
        <w:rPr>
          <w:sz w:val="22"/>
          <w:szCs w:val="22"/>
        </w:rPr>
      </w:pPr>
      <w:r w:rsidRPr="109DE3AB">
        <w:rPr>
          <w:sz w:val="22"/>
          <w:szCs w:val="22"/>
        </w:rPr>
        <w:t xml:space="preserve">Full-time research students should consider that in on-going but less critical circumstances, a change of mode of attendance to part-time status may be an appropriate alternative. In some </w:t>
      </w:r>
      <w:proofErr w:type="gramStart"/>
      <w:r w:rsidRPr="109DE3AB">
        <w:rPr>
          <w:sz w:val="22"/>
          <w:szCs w:val="22"/>
        </w:rPr>
        <w:t>cases</w:t>
      </w:r>
      <w:proofErr w:type="gramEnd"/>
      <w:r w:rsidRPr="109DE3AB">
        <w:rPr>
          <w:sz w:val="22"/>
          <w:szCs w:val="22"/>
        </w:rPr>
        <w:t xml:space="preserve"> consideration might be given to making an application for an alternative award. In all cases these options should be discussed with the appropriate services available to the research students. </w:t>
      </w:r>
    </w:p>
    <w:p w14:paraId="4FD87F4E" w14:textId="77777777" w:rsidR="001D010F" w:rsidRPr="00E9016A" w:rsidRDefault="001D010F" w:rsidP="00E9016A">
      <w:pPr>
        <w:pStyle w:val="Heading3"/>
        <w:ind w:left="0" w:firstLine="0"/>
      </w:pPr>
      <w:r w:rsidRPr="00E9016A">
        <w:t>5.8.6  Withdrawal from Studies</w:t>
      </w:r>
    </w:p>
    <w:p w14:paraId="52E6E941" w14:textId="50E1D6DB" w:rsidR="001D010F" w:rsidRPr="00FA442B" w:rsidRDefault="001D010F" w:rsidP="001D010F">
      <w:pPr>
        <w:spacing w:after="342"/>
        <w:ind w:left="11" w:right="14"/>
        <w:rPr>
          <w:sz w:val="22"/>
          <w:szCs w:val="22"/>
        </w:rPr>
      </w:pPr>
      <w:r w:rsidRPr="00FA442B">
        <w:rPr>
          <w:sz w:val="22"/>
          <w:szCs w:val="22"/>
        </w:rPr>
        <w:t>Should matters of a serious disciplinary nature arise, Academic Council has the right to remove the student from their programme of studies at any time during the academic year. This decision will only be made after consultation with the student, supervisor and GRC. A student who is considering withdrawing from the programme should communicate with their supervisor and/or GRC and may seek the advice of the Dean of Graduate Studies before taking this option. Students should complete the ‘</w:t>
      </w:r>
      <w:hyperlink r:id="rId64" w:history="1">
        <w:r w:rsidRPr="00FC2686">
          <w:rPr>
            <w:rStyle w:val="Hyperlink"/>
            <w:sz w:val="22"/>
            <w:szCs w:val="22"/>
          </w:rPr>
          <w:t>Postgraduate Research Degree Programme Withdrawal Form</w:t>
        </w:r>
      </w:hyperlink>
      <w:r w:rsidRPr="00FA442B">
        <w:rPr>
          <w:sz w:val="22"/>
          <w:szCs w:val="22"/>
        </w:rPr>
        <w:t>’</w:t>
      </w:r>
      <w:hyperlink r:id="rId65">
        <w:r w:rsidRPr="00FA442B">
          <w:rPr>
            <w:sz w:val="22"/>
            <w:szCs w:val="22"/>
          </w:rPr>
          <w:t>.</w:t>
        </w:r>
      </w:hyperlink>
      <w:r w:rsidRPr="00FA442B">
        <w:rPr>
          <w:sz w:val="22"/>
          <w:szCs w:val="22"/>
        </w:rPr>
        <w:t xml:space="preserve"> If you are in receipt of funding, it is important to inform the Funding Agency and Fees/Research Accounts Office as appropriate.</w:t>
      </w:r>
    </w:p>
    <w:p w14:paraId="7F8F3388" w14:textId="77777777" w:rsidR="001D010F" w:rsidRPr="00E9016A" w:rsidRDefault="001D010F" w:rsidP="00F05A16">
      <w:pPr>
        <w:pStyle w:val="Heading2"/>
        <w:spacing w:line="266" w:lineRule="auto"/>
        <w:ind w:left="0" w:firstLine="0"/>
      </w:pPr>
      <w:r w:rsidRPr="00E9016A">
        <w:t xml:space="preserve">5.9  </w:t>
      </w:r>
      <w:r w:rsidRPr="00E9016A">
        <w:tab/>
        <w:t>Student Representation</w:t>
      </w:r>
    </w:p>
    <w:p w14:paraId="33B8EF34" w14:textId="4B70E4EF" w:rsidR="001D010F" w:rsidRPr="00FA442B" w:rsidRDefault="001D010F" w:rsidP="00A77FCD">
      <w:pPr>
        <w:spacing w:after="240" w:line="266" w:lineRule="auto"/>
        <w:ind w:left="11" w:right="11" w:hanging="11"/>
        <w:rPr>
          <w:sz w:val="22"/>
          <w:szCs w:val="22"/>
        </w:rPr>
      </w:pPr>
      <w:r w:rsidRPr="00FA442B">
        <w:rPr>
          <w:sz w:val="22"/>
          <w:szCs w:val="22"/>
        </w:rPr>
        <w:t>Students and their interests are represented at different levels within the university. At the highest level, a postgraduate representative sits on Údarás na hOllscoile (University of Galway’s Governing Authority). The students’ union postgraduate research officer and one graduate student nominated by the students’ union (on an annual basis) are represented on the Graduate Studies Board. A postgraduate representative also sits on the Board of each School. For further information see the</w:t>
      </w:r>
      <w:r w:rsidR="00B43FCC" w:rsidRPr="00B43FCC">
        <w:rPr>
          <w:sz w:val="22"/>
          <w:szCs w:val="22"/>
        </w:rPr>
        <w:t xml:space="preserve"> </w:t>
      </w:r>
      <w:r w:rsidR="00B43FCC" w:rsidRPr="00FA442B">
        <w:rPr>
          <w:sz w:val="22"/>
          <w:szCs w:val="22"/>
        </w:rPr>
        <w:t>Graduate Studies</w:t>
      </w:r>
      <w:r w:rsidRPr="00FA442B">
        <w:rPr>
          <w:sz w:val="22"/>
          <w:szCs w:val="22"/>
        </w:rPr>
        <w:t xml:space="preserve"> </w:t>
      </w:r>
      <w:hyperlink r:id="rId66" w:history="1">
        <w:r w:rsidRPr="00B43FCC">
          <w:rPr>
            <w:rStyle w:val="Hyperlink"/>
            <w:sz w:val="22"/>
            <w:szCs w:val="22"/>
          </w:rPr>
          <w:t>Student Guide</w:t>
        </w:r>
      </w:hyperlink>
      <w:r w:rsidR="00B43FCC">
        <w:rPr>
          <w:sz w:val="22"/>
          <w:szCs w:val="22"/>
        </w:rPr>
        <w:t>.</w:t>
      </w:r>
    </w:p>
    <w:p w14:paraId="6799A261" w14:textId="77777777" w:rsidR="001D010F" w:rsidRPr="00E9016A" w:rsidRDefault="001D010F" w:rsidP="00E9016A">
      <w:pPr>
        <w:pStyle w:val="Heading2"/>
        <w:ind w:left="0" w:firstLine="0"/>
      </w:pPr>
      <w:r w:rsidRPr="00E9016A">
        <w:t>5.10  Feedback</w:t>
      </w:r>
    </w:p>
    <w:p w14:paraId="2A30946F" w14:textId="29D5AE93" w:rsidR="001D010F" w:rsidRPr="00FA442B" w:rsidRDefault="001D010F" w:rsidP="00DC5C95">
      <w:pPr>
        <w:spacing w:after="23"/>
        <w:ind w:left="11" w:right="14"/>
        <w:rPr>
          <w:sz w:val="22"/>
          <w:szCs w:val="22"/>
        </w:rPr>
      </w:pPr>
      <w:r w:rsidRPr="00FA442B">
        <w:rPr>
          <w:sz w:val="22"/>
          <w:szCs w:val="22"/>
        </w:rPr>
        <w:t xml:space="preserve">The opinions of </w:t>
      </w:r>
      <w:r w:rsidR="00B43FCC">
        <w:rPr>
          <w:sz w:val="22"/>
          <w:szCs w:val="22"/>
        </w:rPr>
        <w:t xml:space="preserve">research </w:t>
      </w:r>
      <w:r w:rsidRPr="00FA442B">
        <w:rPr>
          <w:sz w:val="22"/>
          <w:szCs w:val="22"/>
        </w:rPr>
        <w:t xml:space="preserve">students are important to the university. Your feedback is used to improve services for current and future students. You will find feedback from the national </w:t>
      </w:r>
      <w:r w:rsidR="00791D59">
        <w:rPr>
          <w:sz w:val="22"/>
          <w:szCs w:val="22"/>
        </w:rPr>
        <w:t xml:space="preserve">PGR </w:t>
      </w:r>
      <w:r w:rsidRPr="00FA442B">
        <w:rPr>
          <w:sz w:val="22"/>
          <w:szCs w:val="22"/>
        </w:rPr>
        <w:t xml:space="preserve">student survey </w:t>
      </w:r>
      <w:r w:rsidR="00791D59">
        <w:rPr>
          <w:sz w:val="22"/>
          <w:szCs w:val="22"/>
        </w:rPr>
        <w:t>and</w:t>
      </w:r>
      <w:r w:rsidRPr="00FA442B">
        <w:rPr>
          <w:sz w:val="22"/>
          <w:szCs w:val="22"/>
        </w:rPr>
        <w:t xml:space="preserve"> the University of Galway ‘Action Plan’</w:t>
      </w:r>
      <w:r w:rsidR="00CD1F9B">
        <w:rPr>
          <w:sz w:val="22"/>
          <w:szCs w:val="22"/>
        </w:rPr>
        <w:t xml:space="preserve"> </w:t>
      </w:r>
      <w:r w:rsidRPr="00FA442B">
        <w:rPr>
          <w:sz w:val="22"/>
          <w:szCs w:val="22"/>
        </w:rPr>
        <w:t xml:space="preserve">for postgraduate research students </w:t>
      </w:r>
      <w:r w:rsidR="00791D59">
        <w:rPr>
          <w:sz w:val="22"/>
          <w:szCs w:val="22"/>
        </w:rPr>
        <w:t>at</w:t>
      </w:r>
      <w:r w:rsidRPr="00FA442B">
        <w:rPr>
          <w:sz w:val="22"/>
          <w:szCs w:val="22"/>
        </w:rPr>
        <w:t xml:space="preserve"> </w:t>
      </w:r>
      <w:hyperlink r:id="rId67">
        <w:r w:rsidR="00CD1F9B">
          <w:rPr>
            <w:color w:val="0085C4"/>
            <w:sz w:val="22"/>
            <w:szCs w:val="22"/>
          </w:rPr>
          <w:t>Surveys</w:t>
        </w:r>
      </w:hyperlink>
      <w:r w:rsidR="00791D59">
        <w:rPr>
          <w:color w:val="0085C4"/>
          <w:sz w:val="22"/>
          <w:szCs w:val="22"/>
        </w:rPr>
        <w:t>.</w:t>
      </w:r>
    </w:p>
    <w:p w14:paraId="3DA7E7CB" w14:textId="77777777" w:rsidR="001D010F" w:rsidRPr="005807F7" w:rsidRDefault="001D010F" w:rsidP="00E9016A">
      <w:pPr>
        <w:pStyle w:val="Heading2"/>
        <w:ind w:left="0" w:firstLine="0"/>
      </w:pPr>
      <w:r w:rsidRPr="005807F7">
        <w:lastRenderedPageBreak/>
        <w:t>5.11  Employment during Studies within the University</w:t>
      </w:r>
    </w:p>
    <w:p w14:paraId="768810B5" w14:textId="3D14FF8D" w:rsidR="00FA442B" w:rsidRPr="00CD1F9B" w:rsidRDefault="001D010F" w:rsidP="00CD1F9B">
      <w:pPr>
        <w:spacing w:after="172"/>
        <w:ind w:left="11" w:right="14"/>
        <w:rPr>
          <w:color w:val="0085C4"/>
          <w:sz w:val="22"/>
          <w:szCs w:val="22"/>
        </w:rPr>
      </w:pPr>
      <w:r w:rsidRPr="39085552">
        <w:rPr>
          <w:sz w:val="22"/>
          <w:szCs w:val="22"/>
        </w:rPr>
        <w:t xml:space="preserve">Registered postgraduate students may undertake paid work as a Graduate </w:t>
      </w:r>
      <w:r w:rsidR="00F0263B" w:rsidRPr="39085552">
        <w:rPr>
          <w:sz w:val="22"/>
          <w:szCs w:val="22"/>
        </w:rPr>
        <w:t>T</w:t>
      </w:r>
      <w:r w:rsidRPr="39085552">
        <w:rPr>
          <w:sz w:val="22"/>
          <w:szCs w:val="22"/>
        </w:rPr>
        <w:t xml:space="preserve">eaching Assistant, as stipulated by HR policies, either for their School or any other area of the University where work is available. Such work, where available, is to support you only for the period of your studies and such work will cease on completion of the degree. You must be aware and acknowledge acceptance that any opportunity for work is available only for the period that you remain a registered student and actively pursuing your research degree. These regulations apply to you from the period you register as a research student until you complete your degree. You are also required to comply with the HR policies on part time employment: </w:t>
      </w:r>
      <w:hyperlink r:id="rId68">
        <w:r w:rsidRPr="39085552">
          <w:rPr>
            <w:rStyle w:val="Hyperlink"/>
            <w:sz w:val="22"/>
            <w:szCs w:val="22"/>
          </w:rPr>
          <w:t>Policies and Procedures - University of Galway</w:t>
        </w:r>
      </w:hyperlink>
    </w:p>
    <w:p w14:paraId="764E4A3F" w14:textId="61899B25" w:rsidR="001D010F" w:rsidRPr="00E9016A" w:rsidRDefault="001D010F" w:rsidP="00E9016A">
      <w:pPr>
        <w:pStyle w:val="Head2"/>
      </w:pPr>
      <w:bookmarkStart w:id="9" w:name="_Toc172016787"/>
      <w:r w:rsidRPr="00E9016A">
        <w:t>6. The PhD Examination Process</w:t>
      </w:r>
      <w:bookmarkEnd w:id="9"/>
    </w:p>
    <w:p w14:paraId="05A1A6CB" w14:textId="77777777" w:rsidR="001D010F" w:rsidRPr="00FA442B" w:rsidRDefault="001D010F" w:rsidP="006E3BCC">
      <w:pPr>
        <w:spacing w:after="240" w:line="266" w:lineRule="auto"/>
        <w:ind w:left="11" w:right="193" w:hanging="11"/>
        <w:rPr>
          <w:sz w:val="22"/>
          <w:szCs w:val="22"/>
        </w:rPr>
      </w:pPr>
      <w:r w:rsidRPr="00FA442B">
        <w:rPr>
          <w:sz w:val="22"/>
          <w:szCs w:val="22"/>
        </w:rPr>
        <w:t xml:space="preserve">The examination of a student for a PhD degree, coming at the end of a prolonged period of intense study/research/creativity, needs to be a sophisticated and carefully considered process. These guidelines for the PhD examination take into consideration best practice, nationally and internationally. </w:t>
      </w:r>
    </w:p>
    <w:p w14:paraId="01854891" w14:textId="77777777" w:rsidR="00E9016A" w:rsidRDefault="00E9016A" w:rsidP="006E3BCC">
      <w:pPr>
        <w:pStyle w:val="Heading2"/>
        <w:spacing w:before="80" w:line="266" w:lineRule="auto"/>
        <w:ind w:left="0" w:firstLine="0"/>
      </w:pPr>
      <w:r>
        <w:t>6.1 Criteria</w:t>
      </w:r>
    </w:p>
    <w:p w14:paraId="1B75EBA7" w14:textId="2CEFAB24" w:rsidR="00BF755A" w:rsidRDefault="001D010F" w:rsidP="00BF755A">
      <w:pPr>
        <w:spacing w:after="28" w:line="323" w:lineRule="auto"/>
        <w:ind w:left="11" w:right="75"/>
        <w:rPr>
          <w:sz w:val="22"/>
          <w:szCs w:val="22"/>
        </w:rPr>
      </w:pPr>
      <w:r w:rsidRPr="00BF755A">
        <w:rPr>
          <w:sz w:val="22"/>
          <w:szCs w:val="22"/>
        </w:rPr>
        <w:t xml:space="preserve">To be awarded a PhD, a candidate must demonstrate that, in pursuance of an agreed project, they have met </w:t>
      </w:r>
      <w:proofErr w:type="gramStart"/>
      <w:r w:rsidRPr="00BF755A">
        <w:rPr>
          <w:sz w:val="22"/>
          <w:szCs w:val="22"/>
        </w:rPr>
        <w:t>all of</w:t>
      </w:r>
      <w:proofErr w:type="gramEnd"/>
      <w:r w:rsidRPr="00BF755A">
        <w:rPr>
          <w:sz w:val="22"/>
          <w:szCs w:val="22"/>
        </w:rPr>
        <w:t xml:space="preserve"> the following criteria:</w:t>
      </w:r>
    </w:p>
    <w:p w14:paraId="465570BE" w14:textId="77777777" w:rsidR="00BF755A" w:rsidRDefault="001D010F" w:rsidP="009469F2">
      <w:pPr>
        <w:pStyle w:val="ListParagraph"/>
        <w:numPr>
          <w:ilvl w:val="0"/>
          <w:numId w:val="41"/>
        </w:numPr>
        <w:spacing w:after="28" w:line="323" w:lineRule="auto"/>
        <w:ind w:right="75"/>
        <w:rPr>
          <w:sz w:val="22"/>
          <w:szCs w:val="22"/>
        </w:rPr>
      </w:pPr>
      <w:r w:rsidRPr="00BF755A">
        <w:rPr>
          <w:sz w:val="22"/>
          <w:szCs w:val="22"/>
        </w:rPr>
        <w:t>Has made a significant contribution to knowledge and scholarship</w:t>
      </w:r>
    </w:p>
    <w:p w14:paraId="4A1F1006"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demonstrated a capacity for original and critical thought</w:t>
      </w:r>
    </w:p>
    <w:p w14:paraId="10743EFB"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 xml:space="preserve">Can display an appropriate depth and breadth of knowledge and understanding of the relevant field(s) of study in the thesis and at the </w:t>
      </w:r>
      <w:r w:rsidRPr="00BF755A">
        <w:rPr>
          <w:i/>
          <w:sz w:val="22"/>
          <w:szCs w:val="22"/>
        </w:rPr>
        <w:t>viva</w:t>
      </w:r>
      <w:r w:rsidRPr="00BF755A">
        <w:rPr>
          <w:sz w:val="22"/>
          <w:szCs w:val="22"/>
        </w:rPr>
        <w:t xml:space="preserve"> examination</w:t>
      </w:r>
    </w:p>
    <w:p w14:paraId="54C249F4"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gained significant expertise with respect to basic and advanced methodologies and techniques</w:t>
      </w:r>
    </w:p>
    <w:p w14:paraId="2AAFA153"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presented a thesis with the appropriate structure and written style</w:t>
      </w:r>
    </w:p>
    <w:p w14:paraId="707A5265" w14:textId="38F50438" w:rsidR="001D010F" w:rsidRPr="00BF755A" w:rsidRDefault="001D010F" w:rsidP="009469F2">
      <w:pPr>
        <w:pStyle w:val="ListParagraph"/>
        <w:numPr>
          <w:ilvl w:val="0"/>
          <w:numId w:val="41"/>
        </w:numPr>
        <w:spacing w:after="28" w:line="323" w:lineRule="auto"/>
        <w:ind w:right="14"/>
        <w:rPr>
          <w:sz w:val="22"/>
          <w:szCs w:val="22"/>
        </w:rPr>
      </w:pPr>
      <w:r w:rsidRPr="00BF755A">
        <w:rPr>
          <w:sz w:val="22"/>
          <w:szCs w:val="22"/>
        </w:rPr>
        <w:t>Has completed work that is suitable for publication.</w:t>
      </w:r>
    </w:p>
    <w:p w14:paraId="1FB7DDC3" w14:textId="77777777" w:rsidR="001D010F" w:rsidRPr="00BF755A" w:rsidRDefault="001D010F" w:rsidP="00F05A16">
      <w:pPr>
        <w:spacing w:after="240" w:line="266" w:lineRule="auto"/>
        <w:ind w:left="11" w:right="11" w:hanging="11"/>
        <w:rPr>
          <w:sz w:val="22"/>
          <w:szCs w:val="22"/>
        </w:rPr>
      </w:pPr>
      <w:r w:rsidRPr="00BF755A">
        <w:rPr>
          <w:sz w:val="22"/>
          <w:szCs w:val="22"/>
        </w:rPr>
        <w:t xml:space="preserve">Evidence as to </w:t>
      </w:r>
      <w:proofErr w:type="gramStart"/>
      <w:r w:rsidRPr="00BF755A">
        <w:rPr>
          <w:sz w:val="22"/>
          <w:szCs w:val="22"/>
        </w:rPr>
        <w:t>whether or not</w:t>
      </w:r>
      <w:proofErr w:type="gramEnd"/>
      <w:r w:rsidRPr="00BF755A">
        <w:rPr>
          <w:sz w:val="22"/>
          <w:szCs w:val="22"/>
        </w:rPr>
        <w:t xml:space="preserve"> these criteria are met is found in the thesis, but the oral examination or </w:t>
      </w:r>
      <w:r w:rsidRPr="00BF755A">
        <w:rPr>
          <w:i/>
          <w:sz w:val="22"/>
          <w:szCs w:val="22"/>
        </w:rPr>
        <w:t>viva</w:t>
      </w:r>
      <w:r w:rsidRPr="00BF755A">
        <w:rPr>
          <w:sz w:val="22"/>
          <w:szCs w:val="22"/>
        </w:rPr>
        <w:t xml:space="preserve"> is critical to confirmation that the required standards have been achieved. </w:t>
      </w:r>
    </w:p>
    <w:p w14:paraId="6BC3390F" w14:textId="77777777" w:rsidR="001D010F" w:rsidRPr="00E9016A" w:rsidRDefault="001D010F" w:rsidP="00F05A16">
      <w:pPr>
        <w:pStyle w:val="Heading2"/>
        <w:spacing w:line="266" w:lineRule="auto"/>
        <w:ind w:left="0" w:firstLine="0"/>
      </w:pPr>
      <w:r w:rsidRPr="00E9016A">
        <w:t xml:space="preserve">6.2  </w:t>
      </w:r>
      <w:r w:rsidRPr="00E9016A">
        <w:tab/>
        <w:t>Format of Thesis and Submission for Examination</w:t>
      </w:r>
    </w:p>
    <w:p w14:paraId="3B70EFA2" w14:textId="37ABB220" w:rsidR="001D010F" w:rsidRPr="001C3112" w:rsidRDefault="001D010F" w:rsidP="001D010F">
      <w:pPr>
        <w:spacing w:after="137"/>
        <w:ind w:left="11" w:right="14"/>
        <w:rPr>
          <w:sz w:val="22"/>
          <w:szCs w:val="22"/>
        </w:rPr>
      </w:pPr>
      <w:r w:rsidRPr="001C3112">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69">
        <w:r w:rsidRPr="001C3112">
          <w:rPr>
            <w:color w:val="0085C4"/>
            <w:sz w:val="22"/>
            <w:szCs w:val="22"/>
          </w:rPr>
          <w:t>Thesis Submission - University of Galway</w:t>
        </w:r>
      </w:hyperlink>
    </w:p>
    <w:p w14:paraId="775EB7CE" w14:textId="77777777" w:rsidR="00AA2852" w:rsidRDefault="001D010F" w:rsidP="001D010F">
      <w:pPr>
        <w:spacing w:after="137"/>
        <w:ind w:left="11" w:right="14"/>
        <w:rPr>
          <w:sz w:val="22"/>
          <w:szCs w:val="22"/>
        </w:rPr>
      </w:pPr>
      <w:r w:rsidRPr="420C0C51">
        <w:rPr>
          <w:sz w:val="22"/>
          <w:szCs w:val="22"/>
        </w:rPr>
        <w:t>A thesis may be submitted for examination only after the candidate has received approval for examination by their primary supervisor and a member of the candidate’s GRC on the Approval for Examination form (EOG 02</w:t>
      </w:r>
      <w:r w:rsidR="00EE2AF6">
        <w:rPr>
          <w:sz w:val="22"/>
          <w:szCs w:val="22"/>
        </w:rPr>
        <w:t>1</w:t>
      </w:r>
      <w:r w:rsidRPr="420C0C51">
        <w:rPr>
          <w:sz w:val="22"/>
          <w:szCs w:val="22"/>
        </w:rPr>
        <w:t>). Prior to thesis submission, the student should submit the thesis to check for similarity to existing work in extensive databases using software support available on the 1GST1 Canvas module.</w:t>
      </w:r>
      <w:r w:rsidR="00C718B7" w:rsidRPr="420C0C51">
        <w:rPr>
          <w:sz w:val="22"/>
          <w:szCs w:val="22"/>
        </w:rPr>
        <w:t xml:space="preserve">  </w:t>
      </w:r>
      <w:r w:rsidR="002C54FA" w:rsidRPr="420C0C51">
        <w:rPr>
          <w:sz w:val="22"/>
          <w:szCs w:val="22"/>
        </w:rPr>
        <w:t xml:space="preserve">Candidates must be registered at the time of submission of thesis for examination.   Fees will be applied until the end of the semester </w:t>
      </w:r>
      <w:r w:rsidR="00C630A3" w:rsidRPr="420C0C51">
        <w:rPr>
          <w:sz w:val="22"/>
          <w:szCs w:val="22"/>
        </w:rPr>
        <w:t>in which thesis is submitted</w:t>
      </w:r>
      <w:r w:rsidR="4ADB4129" w:rsidRPr="420C0C51">
        <w:rPr>
          <w:sz w:val="22"/>
          <w:szCs w:val="22"/>
        </w:rPr>
        <w:t>.</w:t>
      </w:r>
      <w:r w:rsidR="420C0C51" w:rsidRPr="420C0C51">
        <w:rPr>
          <w:sz w:val="22"/>
          <w:szCs w:val="22"/>
        </w:rPr>
        <w:t xml:space="preserve">  First semester is taken to end January 31st of each year.</w:t>
      </w:r>
      <w:r w:rsidR="00D834A9">
        <w:rPr>
          <w:sz w:val="22"/>
          <w:szCs w:val="22"/>
        </w:rPr>
        <w:t xml:space="preserve">  </w:t>
      </w:r>
    </w:p>
    <w:p w14:paraId="1C876373" w14:textId="1DE50E35" w:rsidR="00685CFD" w:rsidRPr="001C3112" w:rsidRDefault="00685CFD" w:rsidP="001D010F">
      <w:pPr>
        <w:spacing w:after="137"/>
        <w:ind w:left="11" w:right="14"/>
        <w:rPr>
          <w:sz w:val="22"/>
          <w:szCs w:val="22"/>
        </w:rPr>
      </w:pPr>
      <w:r w:rsidRPr="00685CFD">
        <w:rPr>
          <w:sz w:val="22"/>
          <w:szCs w:val="22"/>
        </w:rPr>
        <w:t xml:space="preserve">When ready to submit soft bound thesis, </w:t>
      </w:r>
      <w:r w:rsidR="00764AAC">
        <w:rPr>
          <w:sz w:val="22"/>
          <w:szCs w:val="22"/>
        </w:rPr>
        <w:t>the</w:t>
      </w:r>
      <w:r w:rsidR="00C718B7">
        <w:rPr>
          <w:sz w:val="22"/>
          <w:szCs w:val="22"/>
        </w:rPr>
        <w:t xml:space="preserve"> registered</w:t>
      </w:r>
      <w:r w:rsidR="00764AAC">
        <w:rPr>
          <w:sz w:val="22"/>
          <w:szCs w:val="22"/>
        </w:rPr>
        <w:t xml:space="preserve"> candidate is</w:t>
      </w:r>
      <w:r w:rsidRPr="00685CFD">
        <w:rPr>
          <w:sz w:val="22"/>
          <w:szCs w:val="22"/>
        </w:rPr>
        <w:t xml:space="preserve"> required to: e‐mail a PDF version of the thesis to thesissubmission@universityofgalway.ie. The thesis must be accompanied with a scanned version of the Approval for Examination form (EOG02</w:t>
      </w:r>
      <w:r w:rsidR="00A471C7">
        <w:rPr>
          <w:sz w:val="22"/>
          <w:szCs w:val="22"/>
        </w:rPr>
        <w:t>1</w:t>
      </w:r>
      <w:r w:rsidRPr="00685CFD">
        <w:rPr>
          <w:sz w:val="22"/>
          <w:szCs w:val="22"/>
        </w:rPr>
        <w:t>). Examinations Office will contact the Fees Office for fee clearance.</w:t>
      </w:r>
      <w:r w:rsidR="008108A4">
        <w:rPr>
          <w:sz w:val="22"/>
          <w:szCs w:val="22"/>
        </w:rPr>
        <w:t xml:space="preserve">  </w:t>
      </w:r>
      <w:r w:rsidR="008108A4" w:rsidRPr="008108A4">
        <w:rPr>
          <w:sz w:val="22"/>
          <w:szCs w:val="22"/>
        </w:rPr>
        <w:lastRenderedPageBreak/>
        <w:t>Advancement to the stage where your thesis is sent to the examiners</w:t>
      </w:r>
      <w:r w:rsidR="00FA2AB9">
        <w:rPr>
          <w:sz w:val="22"/>
          <w:szCs w:val="22"/>
        </w:rPr>
        <w:t xml:space="preserve"> by the Examinations Office</w:t>
      </w:r>
      <w:r w:rsidR="008108A4" w:rsidRPr="008108A4">
        <w:rPr>
          <w:sz w:val="22"/>
          <w:szCs w:val="22"/>
        </w:rPr>
        <w:t xml:space="preserve"> will not take place until fee clearance</w:t>
      </w:r>
      <w:r w:rsidR="00FA2AB9">
        <w:rPr>
          <w:sz w:val="22"/>
          <w:szCs w:val="22"/>
        </w:rPr>
        <w:t xml:space="preserve"> is confirmed.</w:t>
      </w:r>
    </w:p>
    <w:p w14:paraId="013B17E5" w14:textId="054CB7BE" w:rsidR="00C80BF1" w:rsidRDefault="001D010F" w:rsidP="001D010F">
      <w:pPr>
        <w:spacing w:after="150"/>
        <w:ind w:left="11" w:right="14"/>
        <w:rPr>
          <w:sz w:val="22"/>
          <w:szCs w:val="22"/>
        </w:rPr>
      </w:pPr>
      <w:r w:rsidRPr="001C3112">
        <w:rPr>
          <w:sz w:val="22"/>
          <w:szCs w:val="22"/>
        </w:rPr>
        <w:t>Where a candidate considers that approval for the submission of the thesis has been withheld unreasonably, they may appeal to the Standing Committee of Academic Council</w:t>
      </w:r>
      <w:r w:rsidR="00BC0D4D">
        <w:rPr>
          <w:sz w:val="22"/>
          <w:szCs w:val="22"/>
        </w:rPr>
        <w:t>,</w:t>
      </w:r>
      <w:r w:rsidR="0031434D" w:rsidRPr="0031434D">
        <w:t xml:space="preserve"> </w:t>
      </w:r>
      <w:r w:rsidR="0031434D" w:rsidRPr="0031434D">
        <w:rPr>
          <w:sz w:val="22"/>
          <w:szCs w:val="22"/>
        </w:rPr>
        <w:t>providing a writ</w:t>
      </w:r>
      <w:r w:rsidR="00FE0749">
        <w:rPr>
          <w:sz w:val="22"/>
          <w:szCs w:val="22"/>
        </w:rPr>
        <w:t>t</w:t>
      </w:r>
      <w:r w:rsidR="0031434D" w:rsidRPr="0031434D">
        <w:rPr>
          <w:sz w:val="22"/>
          <w:szCs w:val="22"/>
        </w:rPr>
        <w:t xml:space="preserve">en </w:t>
      </w:r>
      <w:r w:rsidR="0031434D">
        <w:rPr>
          <w:sz w:val="22"/>
          <w:szCs w:val="22"/>
        </w:rPr>
        <w:t xml:space="preserve">justification </w:t>
      </w:r>
      <w:r w:rsidR="0031434D" w:rsidRPr="0031434D">
        <w:rPr>
          <w:sz w:val="22"/>
          <w:szCs w:val="22"/>
        </w:rPr>
        <w:t>for the appeal to the Secretary for Governance and Academic Affairs</w:t>
      </w:r>
      <w:r w:rsidR="005E1A8B">
        <w:rPr>
          <w:sz w:val="22"/>
          <w:szCs w:val="22"/>
        </w:rPr>
        <w:t xml:space="preserve"> or nominee</w:t>
      </w:r>
      <w:r w:rsidR="009D4332">
        <w:rPr>
          <w:sz w:val="22"/>
          <w:szCs w:val="22"/>
        </w:rPr>
        <w:t xml:space="preserve"> at </w:t>
      </w:r>
      <w:hyperlink r:id="rId70" w:history="1">
        <w:r w:rsidR="009D4332" w:rsidRPr="003B4E61">
          <w:rPr>
            <w:rStyle w:val="Hyperlink"/>
            <w:sz w:val="22"/>
            <w:szCs w:val="22"/>
          </w:rPr>
          <w:t>govandacademicaffairs@universityofgalway.ie</w:t>
        </w:r>
      </w:hyperlink>
      <w:r w:rsidR="009D4332">
        <w:rPr>
          <w:sz w:val="22"/>
          <w:szCs w:val="22"/>
        </w:rPr>
        <w:t xml:space="preserve"> </w:t>
      </w:r>
      <w:r w:rsidR="0031434D" w:rsidRPr="0031434D">
        <w:rPr>
          <w:sz w:val="22"/>
          <w:szCs w:val="22"/>
        </w:rPr>
        <w:t>. Such jus</w:t>
      </w:r>
      <w:r w:rsidR="00833908">
        <w:rPr>
          <w:sz w:val="22"/>
          <w:szCs w:val="22"/>
        </w:rPr>
        <w:t>tification</w:t>
      </w:r>
      <w:r w:rsidR="0031434D" w:rsidRPr="0031434D">
        <w:rPr>
          <w:sz w:val="22"/>
          <w:szCs w:val="22"/>
        </w:rPr>
        <w:t xml:space="preserve"> should include details of consulta</w:t>
      </w:r>
      <w:r w:rsidR="00833908">
        <w:rPr>
          <w:sz w:val="22"/>
          <w:szCs w:val="22"/>
        </w:rPr>
        <w:t>tion</w:t>
      </w:r>
      <w:r w:rsidR="0031434D" w:rsidRPr="0031434D">
        <w:rPr>
          <w:sz w:val="22"/>
          <w:szCs w:val="22"/>
        </w:rPr>
        <w:t>, for example with GRC, School, College and Dean of Graduate Studies, undertaken to seek resolu</w:t>
      </w:r>
      <w:r w:rsidR="00FE56D4">
        <w:rPr>
          <w:sz w:val="22"/>
          <w:szCs w:val="22"/>
        </w:rPr>
        <w:t xml:space="preserve">tion </w:t>
      </w:r>
      <w:r w:rsidR="0031434D" w:rsidRPr="0031434D">
        <w:rPr>
          <w:sz w:val="22"/>
          <w:szCs w:val="22"/>
        </w:rPr>
        <w:t>of the issue prior to appeal</w:t>
      </w:r>
      <w:r w:rsidR="00D92B03">
        <w:rPr>
          <w:sz w:val="22"/>
          <w:szCs w:val="22"/>
        </w:rPr>
        <w:t xml:space="preserve">. </w:t>
      </w:r>
    </w:p>
    <w:p w14:paraId="5B307D6D" w14:textId="0462C16F" w:rsidR="001D010F" w:rsidRPr="001C3112" w:rsidRDefault="0031434D" w:rsidP="009A24B8">
      <w:pPr>
        <w:spacing w:after="150"/>
        <w:ind w:left="1" w:right="14" w:firstLine="0"/>
        <w:rPr>
          <w:sz w:val="22"/>
          <w:szCs w:val="22"/>
        </w:rPr>
      </w:pPr>
      <w:r w:rsidRPr="0031434D">
        <w:rPr>
          <w:sz w:val="22"/>
          <w:szCs w:val="22"/>
        </w:rPr>
        <w:t>Upon receipt of an appeal, the Secretary for Governance &amp; Academic Affairs</w:t>
      </w:r>
      <w:r w:rsidR="00052669">
        <w:rPr>
          <w:sz w:val="22"/>
          <w:szCs w:val="22"/>
        </w:rPr>
        <w:t xml:space="preserve"> or nominee</w:t>
      </w:r>
      <w:r w:rsidRPr="0031434D">
        <w:rPr>
          <w:sz w:val="22"/>
          <w:szCs w:val="22"/>
        </w:rPr>
        <w:t xml:space="preserve"> shall forward a copy of the documenta</w:t>
      </w:r>
      <w:r w:rsidR="003C1F3F">
        <w:rPr>
          <w:sz w:val="22"/>
          <w:szCs w:val="22"/>
        </w:rPr>
        <w:t>tion</w:t>
      </w:r>
      <w:r w:rsidRPr="0031434D">
        <w:rPr>
          <w:sz w:val="22"/>
          <w:szCs w:val="22"/>
        </w:rPr>
        <w:t xml:space="preserve"> to the Chair of the Standing Commi</w:t>
      </w:r>
      <w:r w:rsidR="00842401">
        <w:rPr>
          <w:sz w:val="22"/>
          <w:szCs w:val="22"/>
        </w:rPr>
        <w:t>t</w:t>
      </w:r>
      <w:r w:rsidRPr="0031434D">
        <w:rPr>
          <w:sz w:val="22"/>
          <w:szCs w:val="22"/>
        </w:rPr>
        <w:t xml:space="preserve">tee of Academic Council. </w:t>
      </w:r>
      <w:r w:rsidR="003C1F3F">
        <w:rPr>
          <w:sz w:val="22"/>
          <w:szCs w:val="22"/>
        </w:rPr>
        <w:t xml:space="preserve"> </w:t>
      </w:r>
      <w:r w:rsidRPr="0031434D">
        <w:rPr>
          <w:sz w:val="22"/>
          <w:szCs w:val="22"/>
        </w:rPr>
        <w:t>The Chair of Standing Commit</w:t>
      </w:r>
      <w:r w:rsidR="00C80BF1">
        <w:rPr>
          <w:sz w:val="22"/>
          <w:szCs w:val="22"/>
        </w:rPr>
        <w:t>t</w:t>
      </w:r>
      <w:r w:rsidRPr="0031434D">
        <w:rPr>
          <w:sz w:val="22"/>
          <w:szCs w:val="22"/>
        </w:rPr>
        <w:t>ee of Academic Council will establish an independent arbitra</w:t>
      </w:r>
      <w:r w:rsidR="003C1F3F">
        <w:rPr>
          <w:sz w:val="22"/>
          <w:szCs w:val="22"/>
        </w:rPr>
        <w:t>tion</w:t>
      </w:r>
      <w:r w:rsidRPr="0031434D">
        <w:rPr>
          <w:sz w:val="22"/>
          <w:szCs w:val="22"/>
        </w:rPr>
        <w:t xml:space="preserve"> panel, which shall comprise two members of academic staff, to consider </w:t>
      </w:r>
      <w:proofErr w:type="gramStart"/>
      <w:r w:rsidRPr="0031434D">
        <w:rPr>
          <w:sz w:val="22"/>
          <w:szCs w:val="22"/>
        </w:rPr>
        <w:t>whether or not</w:t>
      </w:r>
      <w:proofErr w:type="gramEnd"/>
      <w:r w:rsidRPr="0031434D">
        <w:rPr>
          <w:sz w:val="22"/>
          <w:szCs w:val="22"/>
        </w:rPr>
        <w:t xml:space="preserve"> the thesis is worthy of external examin</w:t>
      </w:r>
      <w:r w:rsidR="00314E21">
        <w:rPr>
          <w:sz w:val="22"/>
          <w:szCs w:val="22"/>
        </w:rPr>
        <w:t>ation</w:t>
      </w:r>
      <w:r w:rsidRPr="0031434D">
        <w:rPr>
          <w:sz w:val="22"/>
          <w:szCs w:val="22"/>
        </w:rPr>
        <w:t>. The recommenda</w:t>
      </w:r>
      <w:r w:rsidR="00314E21">
        <w:rPr>
          <w:sz w:val="22"/>
          <w:szCs w:val="22"/>
        </w:rPr>
        <w:t xml:space="preserve">tion </w:t>
      </w:r>
      <w:r w:rsidRPr="0031434D">
        <w:rPr>
          <w:sz w:val="22"/>
          <w:szCs w:val="22"/>
        </w:rPr>
        <w:t>of this panel shall be final.</w:t>
      </w:r>
      <w:r w:rsidR="00614B16">
        <w:rPr>
          <w:sz w:val="22"/>
          <w:szCs w:val="22"/>
        </w:rPr>
        <w:t xml:space="preserve"> </w:t>
      </w:r>
      <w:r w:rsidRPr="0031434D">
        <w:rPr>
          <w:sz w:val="22"/>
          <w:szCs w:val="22"/>
        </w:rPr>
        <w:t xml:space="preserve"> Appellants may submit only one appeal</w:t>
      </w:r>
      <w:r w:rsidR="00314E21">
        <w:rPr>
          <w:sz w:val="22"/>
          <w:szCs w:val="22"/>
        </w:rPr>
        <w:t xml:space="preserve">. </w:t>
      </w:r>
    </w:p>
    <w:p w14:paraId="6E489E0E" w14:textId="77777777" w:rsidR="001D010F" w:rsidRPr="005807F7" w:rsidRDefault="001D010F" w:rsidP="00E9016A">
      <w:pPr>
        <w:pStyle w:val="Heading3"/>
        <w:ind w:left="0" w:firstLine="0"/>
      </w:pPr>
      <w:r w:rsidRPr="005807F7">
        <w:t>6.2.1 Declaration Regarding the Work</w:t>
      </w:r>
    </w:p>
    <w:p w14:paraId="72E468A8" w14:textId="77777777" w:rsidR="001D010F" w:rsidRPr="001C3112" w:rsidRDefault="001D010F" w:rsidP="001D010F">
      <w:pPr>
        <w:ind w:left="11" w:right="14"/>
        <w:rPr>
          <w:sz w:val="22"/>
          <w:szCs w:val="22"/>
        </w:rPr>
      </w:pPr>
      <w:r w:rsidRPr="001C3112">
        <w:rPr>
          <w:sz w:val="22"/>
          <w:szCs w:val="22"/>
        </w:rPr>
        <w:t xml:space="preserve">The candidate must certify that the thesis is all their own </w:t>
      </w:r>
      <w:proofErr w:type="gramStart"/>
      <w:r w:rsidRPr="001C3112">
        <w:rPr>
          <w:sz w:val="22"/>
          <w:szCs w:val="22"/>
        </w:rPr>
        <w:t>work</w:t>
      </w:r>
      <w:proofErr w:type="gramEnd"/>
      <w:r w:rsidRPr="001C3112">
        <w:rPr>
          <w:sz w:val="22"/>
          <w:szCs w:val="22"/>
        </w:rPr>
        <w:t xml:space="preserve"> and they have not obtained a degree in this University, or elsewhere, </w:t>
      </w:r>
      <w:proofErr w:type="gramStart"/>
      <w:r w:rsidRPr="001C3112">
        <w:rPr>
          <w:sz w:val="22"/>
          <w:szCs w:val="22"/>
        </w:rPr>
        <w:t>on the basis of</w:t>
      </w:r>
      <w:proofErr w:type="gramEnd"/>
      <w:r w:rsidRPr="001C3112">
        <w:rPr>
          <w:sz w:val="22"/>
          <w:szCs w:val="22"/>
        </w:rPr>
        <w:t xml:space="preserve"> this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should follow the Table of Contents. </w:t>
      </w:r>
    </w:p>
    <w:p w14:paraId="6253A1DA" w14:textId="202AFF8E" w:rsidR="003A2EE0" w:rsidRPr="005807F7" w:rsidRDefault="001D010F" w:rsidP="00E9016A">
      <w:pPr>
        <w:pStyle w:val="Heading3"/>
        <w:ind w:left="0" w:firstLine="0"/>
      </w:pPr>
      <w:r w:rsidRPr="005807F7">
        <w:t>6.2.2 Directions on Format, Layout and Presentation</w:t>
      </w:r>
    </w:p>
    <w:p w14:paraId="1F91C35F" w14:textId="77777777" w:rsidR="0047104A" w:rsidRDefault="001D010F" w:rsidP="001D010F">
      <w:pPr>
        <w:spacing w:after="137"/>
        <w:ind w:left="11" w:right="14"/>
        <w:rPr>
          <w:sz w:val="22"/>
          <w:szCs w:val="22"/>
        </w:rPr>
      </w:pPr>
      <w:r w:rsidRPr="001C3112">
        <w:rPr>
          <w:sz w:val="22"/>
          <w:szCs w:val="22"/>
        </w:rPr>
        <w:t xml:space="preserve">The PhD thesis should not normally exceed 80,000 words, inclusive of appendices, footnotes, tables and bibliography. </w:t>
      </w:r>
    </w:p>
    <w:p w14:paraId="605003B3" w14:textId="34FD01C8" w:rsidR="001D010F" w:rsidRPr="001C3112" w:rsidRDefault="001D010F" w:rsidP="001D010F">
      <w:pPr>
        <w:spacing w:after="137"/>
        <w:ind w:left="11" w:right="14"/>
        <w:rPr>
          <w:sz w:val="22"/>
          <w:szCs w:val="22"/>
        </w:rPr>
      </w:pPr>
      <w:r w:rsidRPr="001C3112">
        <w:rPr>
          <w:sz w:val="22"/>
          <w:szCs w:val="22"/>
        </w:rPr>
        <w:t xml:space="preserve">It is university policy that the practice of engaging professional editorial services to assist in writing the thesis is not permitted. </w:t>
      </w:r>
    </w:p>
    <w:p w14:paraId="4727EC42" w14:textId="67EE09EC" w:rsidR="001D010F" w:rsidRPr="001C3112" w:rsidRDefault="001D010F" w:rsidP="109DE3AB">
      <w:pPr>
        <w:spacing w:after="23"/>
        <w:ind w:left="11" w:right="14"/>
        <w:rPr>
          <w:sz w:val="22"/>
          <w:szCs w:val="22"/>
        </w:rPr>
      </w:pPr>
      <w:r w:rsidRPr="109DE3AB">
        <w:rPr>
          <w:sz w:val="22"/>
          <w:szCs w:val="22"/>
        </w:rPr>
        <w:t xml:space="preserve">There must be a title page which shall contain the following information: </w:t>
      </w:r>
    </w:p>
    <w:p w14:paraId="78AAC237" w14:textId="494BEE77" w:rsidR="001D010F" w:rsidRPr="001C3112" w:rsidRDefault="001D010F" w:rsidP="001D010F">
      <w:pPr>
        <w:spacing w:after="23"/>
        <w:ind w:left="11" w:right="14"/>
        <w:rPr>
          <w:sz w:val="22"/>
          <w:szCs w:val="22"/>
        </w:rPr>
      </w:pPr>
      <w:r w:rsidRPr="109DE3AB">
        <w:rPr>
          <w:sz w:val="22"/>
          <w:szCs w:val="22"/>
        </w:rPr>
        <w:t xml:space="preserve">a. </w:t>
      </w:r>
      <w:r w:rsidR="6EE69784" w:rsidRPr="109DE3AB">
        <w:rPr>
          <w:sz w:val="22"/>
          <w:szCs w:val="22"/>
        </w:rPr>
        <w:t xml:space="preserve">  </w:t>
      </w:r>
      <w:r w:rsidRPr="109DE3AB">
        <w:rPr>
          <w:sz w:val="22"/>
          <w:szCs w:val="22"/>
        </w:rPr>
        <w:t>The full title (and subtitle, if any)</w:t>
      </w:r>
    </w:p>
    <w:p w14:paraId="49E9B02A" w14:textId="77777777" w:rsidR="001D010F" w:rsidRPr="001C3112" w:rsidRDefault="001D010F" w:rsidP="009469F2">
      <w:pPr>
        <w:numPr>
          <w:ilvl w:val="0"/>
          <w:numId w:val="15"/>
        </w:numPr>
        <w:spacing w:after="30"/>
        <w:ind w:right="14" w:hanging="340"/>
        <w:rPr>
          <w:sz w:val="22"/>
          <w:szCs w:val="22"/>
        </w:rPr>
      </w:pPr>
      <w:r w:rsidRPr="001C3112">
        <w:rPr>
          <w:sz w:val="22"/>
          <w:szCs w:val="22"/>
        </w:rPr>
        <w:t>The volume number and total number of volumes, if more than one</w:t>
      </w:r>
    </w:p>
    <w:p w14:paraId="25182296" w14:textId="77777777" w:rsidR="001D010F" w:rsidRPr="001C3112" w:rsidRDefault="001D010F" w:rsidP="009469F2">
      <w:pPr>
        <w:numPr>
          <w:ilvl w:val="0"/>
          <w:numId w:val="15"/>
        </w:numPr>
        <w:spacing w:after="23"/>
        <w:ind w:right="14" w:hanging="340"/>
        <w:rPr>
          <w:sz w:val="22"/>
          <w:szCs w:val="22"/>
        </w:rPr>
      </w:pPr>
      <w:r w:rsidRPr="001C3112">
        <w:rPr>
          <w:sz w:val="22"/>
          <w:szCs w:val="22"/>
        </w:rPr>
        <w:t>The full name of the candidate, followed, if desired, by any degree and/or professional qualification(s)</w:t>
      </w:r>
    </w:p>
    <w:p w14:paraId="29F39A7A" w14:textId="77777777" w:rsidR="001D010F" w:rsidRPr="001C3112" w:rsidRDefault="001D010F" w:rsidP="009469F2">
      <w:pPr>
        <w:numPr>
          <w:ilvl w:val="0"/>
          <w:numId w:val="15"/>
        </w:numPr>
        <w:spacing w:after="30"/>
        <w:ind w:right="14" w:hanging="340"/>
        <w:rPr>
          <w:sz w:val="22"/>
          <w:szCs w:val="22"/>
        </w:rPr>
      </w:pPr>
      <w:r w:rsidRPr="001C3112">
        <w:rPr>
          <w:sz w:val="22"/>
          <w:szCs w:val="22"/>
        </w:rPr>
        <w:t xml:space="preserve">The name(s) of the supervisor(s), School(s), component Discipline(s), </w:t>
      </w:r>
    </w:p>
    <w:p w14:paraId="017A06D4" w14:textId="77777777" w:rsidR="001D010F" w:rsidRPr="001C3112" w:rsidRDefault="001D010F" w:rsidP="001D010F">
      <w:pPr>
        <w:spacing w:after="30"/>
        <w:ind w:left="382" w:right="14"/>
        <w:rPr>
          <w:sz w:val="22"/>
          <w:szCs w:val="22"/>
        </w:rPr>
      </w:pPr>
      <w:r w:rsidRPr="001C3112">
        <w:rPr>
          <w:sz w:val="22"/>
          <w:szCs w:val="22"/>
        </w:rPr>
        <w:t>Institution</w:t>
      </w:r>
    </w:p>
    <w:p w14:paraId="1417AE6B" w14:textId="7ED5A563" w:rsidR="00DC5C95" w:rsidRDefault="001D010F" w:rsidP="00A46445">
      <w:pPr>
        <w:numPr>
          <w:ilvl w:val="0"/>
          <w:numId w:val="15"/>
        </w:numPr>
        <w:spacing w:after="55" w:line="340" w:lineRule="auto"/>
        <w:ind w:right="14" w:hanging="340"/>
        <w:rPr>
          <w:sz w:val="22"/>
          <w:szCs w:val="22"/>
        </w:rPr>
      </w:pPr>
      <w:r w:rsidRPr="001C3112">
        <w:rPr>
          <w:sz w:val="22"/>
          <w:szCs w:val="22"/>
        </w:rPr>
        <w:t>The month and year of submission.</w:t>
      </w:r>
    </w:p>
    <w:p w14:paraId="4943CB4B" w14:textId="69016C26" w:rsidR="002A0468" w:rsidRPr="00A46445" w:rsidRDefault="002A0468" w:rsidP="002A0468">
      <w:pPr>
        <w:spacing w:after="137"/>
        <w:ind w:left="1" w:right="14" w:firstLine="0"/>
        <w:rPr>
          <w:sz w:val="22"/>
          <w:szCs w:val="22"/>
        </w:rPr>
      </w:pPr>
      <w:r w:rsidRPr="002A0468">
        <w:rPr>
          <w:sz w:val="22"/>
          <w:szCs w:val="22"/>
        </w:rPr>
        <w:t xml:space="preserve">Details on the thesis format for College of Arts, Social Sciences &amp; Celtic Studies Practice-Based Theses with Non-Traditional Outputs are provided in the </w:t>
      </w:r>
      <w:hyperlink r:id="rId71" w:history="1">
        <w:r w:rsidRPr="002A0468">
          <w:rPr>
            <w:rStyle w:val="Hyperlink"/>
            <w:sz w:val="22"/>
            <w:szCs w:val="22"/>
          </w:rPr>
          <w:t>College guidelines</w:t>
        </w:r>
      </w:hyperlink>
      <w:r w:rsidRPr="002A0468">
        <w:rPr>
          <w:sz w:val="22"/>
          <w:szCs w:val="22"/>
        </w:rPr>
        <w:t>.</w:t>
      </w:r>
    </w:p>
    <w:p w14:paraId="41649196" w14:textId="2AD3A2C2" w:rsidR="001D010F" w:rsidRPr="00DC5C95" w:rsidRDefault="001D010F" w:rsidP="00E9016A">
      <w:pPr>
        <w:pStyle w:val="Heading3"/>
        <w:ind w:left="0" w:firstLine="0"/>
      </w:pPr>
      <w:r w:rsidRPr="00DC5C95">
        <w:t>Format and Layout</w:t>
      </w:r>
    </w:p>
    <w:p w14:paraId="4A320587" w14:textId="77777777" w:rsidR="001D010F" w:rsidRPr="001C3112" w:rsidRDefault="001D010F" w:rsidP="001D010F">
      <w:pPr>
        <w:ind w:left="11" w:right="92"/>
        <w:rPr>
          <w:sz w:val="22"/>
          <w:szCs w:val="22"/>
        </w:rPr>
      </w:pPr>
      <w:r w:rsidRPr="001C3112">
        <w:rPr>
          <w:sz w:val="22"/>
          <w:szCs w:val="22"/>
        </w:rPr>
        <w:t xml:space="preserve">The ‘Table of Contents,’ which should not be over-detailed, shall immediately follow the title page. Line-spacing should be a maximum of one-and-half; text must be left justified with a left-hand margin of 4 cm and may be right justified. An </w:t>
      </w:r>
      <w:proofErr w:type="gramStart"/>
      <w:r w:rsidRPr="001C3112">
        <w:rPr>
          <w:sz w:val="22"/>
          <w:szCs w:val="22"/>
        </w:rPr>
        <w:t>easily-readable</w:t>
      </w:r>
      <w:proofErr w:type="gramEnd"/>
      <w:r w:rsidRPr="001C3112">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w:t>
      </w:r>
    </w:p>
    <w:p w14:paraId="7C0AEFC5" w14:textId="77777777" w:rsidR="001D010F" w:rsidRPr="00E9016A" w:rsidRDefault="001D010F" w:rsidP="00E9016A">
      <w:pPr>
        <w:pStyle w:val="Heading3"/>
        <w:ind w:left="0" w:firstLine="0"/>
      </w:pPr>
      <w:r w:rsidRPr="00E9016A">
        <w:lastRenderedPageBreak/>
        <w:t xml:space="preserve">6.2.3 Third-Party Copyright </w:t>
      </w:r>
    </w:p>
    <w:p w14:paraId="4A9D4FB4" w14:textId="65435CD6" w:rsidR="001D010F" w:rsidRPr="001C3112" w:rsidRDefault="001D010F" w:rsidP="001D010F">
      <w:pPr>
        <w:spacing w:after="137"/>
        <w:ind w:left="11" w:right="14"/>
        <w:rPr>
          <w:sz w:val="22"/>
          <w:szCs w:val="22"/>
        </w:rPr>
      </w:pPr>
      <w:r w:rsidRPr="001C3112">
        <w:rPr>
          <w:sz w:val="22"/>
          <w:szCs w:val="22"/>
        </w:rPr>
        <w:t xml:space="preserve">You need to identify all material in your thesis that is subject to </w:t>
      </w:r>
      <w:r w:rsidR="00FB0C61" w:rsidRPr="001C3112">
        <w:rPr>
          <w:sz w:val="22"/>
          <w:szCs w:val="22"/>
        </w:rPr>
        <w:t>third-party</w:t>
      </w:r>
      <w:r w:rsidRPr="001C3112">
        <w:rPr>
          <w:sz w:val="22"/>
          <w:szCs w:val="22"/>
        </w:rPr>
        <w:t xml:space="preserve"> copyright. Material subject to third-party copyright includes, for example, published articles, diagrams, tables, figures created by another author and inserted in the thesis to illustrate an argument. </w:t>
      </w:r>
    </w:p>
    <w:p w14:paraId="10077F0A" w14:textId="77777777" w:rsidR="001D010F" w:rsidRPr="001C3112" w:rsidRDefault="001D010F" w:rsidP="001D010F">
      <w:pPr>
        <w:spacing w:after="137"/>
        <w:ind w:left="11" w:right="14"/>
        <w:rPr>
          <w:sz w:val="22"/>
          <w:szCs w:val="22"/>
        </w:rPr>
      </w:pPr>
      <w:r w:rsidRPr="001C3112">
        <w:rPr>
          <w:sz w:val="22"/>
          <w:szCs w:val="22"/>
        </w:rPr>
        <w:t xml:space="preserve">You need to obtain permission from the copyright owners to include this material in your thesis before it is published online. You should seek such permissions in good time, and well in advance of thesis submission. </w:t>
      </w:r>
    </w:p>
    <w:p w14:paraId="0AA16386" w14:textId="325FA3CF" w:rsidR="001D010F" w:rsidRPr="001C3112" w:rsidRDefault="001D010F" w:rsidP="001D010F">
      <w:pPr>
        <w:spacing w:after="137"/>
        <w:ind w:left="11" w:right="110"/>
        <w:rPr>
          <w:sz w:val="22"/>
          <w:szCs w:val="22"/>
        </w:rPr>
      </w:pPr>
      <w:r w:rsidRPr="001C3112">
        <w:rPr>
          <w:sz w:val="22"/>
          <w:szCs w:val="22"/>
        </w:rPr>
        <w:t xml:space="preserve">Before submitting an </w:t>
      </w:r>
      <w:proofErr w:type="gramStart"/>
      <w:r w:rsidRPr="001C3112">
        <w:rPr>
          <w:sz w:val="22"/>
          <w:szCs w:val="22"/>
        </w:rPr>
        <w:t>article</w:t>
      </w:r>
      <w:proofErr w:type="gramEnd"/>
      <w:r w:rsidRPr="001C3112">
        <w:rPr>
          <w:sz w:val="22"/>
          <w:szCs w:val="22"/>
        </w:rPr>
        <w:t xml:space="preserve"> which is intended to form part of an article</w:t>
      </w:r>
      <w:r w:rsidR="00FE6A6E">
        <w:rPr>
          <w:sz w:val="22"/>
          <w:szCs w:val="22"/>
        </w:rPr>
        <w:t>-</w:t>
      </w:r>
      <w:r w:rsidRPr="001C3112">
        <w:rPr>
          <w:sz w:val="22"/>
          <w:szCs w:val="22"/>
        </w:rPr>
        <w:t>based PhD thesis a candidate should ensure that the publisher will allow the author’s final version of the article to be made freely available electronically. For article-based PhDs, articles must not be included with the publishers’ copy-editing, formatting and pagination. Different publishers have different policies in relation to authors making published material freely available electronically.</w:t>
      </w:r>
    </w:p>
    <w:p w14:paraId="6C73CAB1" w14:textId="77777777" w:rsidR="001D010F" w:rsidRPr="001C3112" w:rsidRDefault="001D010F" w:rsidP="001D010F">
      <w:pPr>
        <w:spacing w:after="137"/>
        <w:ind w:left="11" w:right="14"/>
        <w:rPr>
          <w:sz w:val="22"/>
          <w:szCs w:val="22"/>
        </w:rPr>
      </w:pPr>
      <w:r w:rsidRPr="001C3112">
        <w:rPr>
          <w:sz w:val="22"/>
          <w:szCs w:val="22"/>
        </w:rPr>
        <w:t xml:space="preserve">Your thesis in online format should correspond exactly to its publication in printed format. If, however, it is not possible to obtain permission for an item subject to third-party copyright, such material should be removed from the thesis in its online format, with a note to this effect. </w:t>
      </w:r>
    </w:p>
    <w:p w14:paraId="32CDD3DB" w14:textId="1F43B956" w:rsidR="001D010F" w:rsidRPr="00FB0C61" w:rsidRDefault="5AD3ACA7" w:rsidP="6745C928">
      <w:pPr>
        <w:spacing w:after="23"/>
        <w:ind w:left="11" w:right="14"/>
        <w:rPr>
          <w:sz w:val="22"/>
          <w:szCs w:val="22"/>
        </w:rPr>
      </w:pPr>
      <w:r w:rsidRPr="6745C928">
        <w:rPr>
          <w:sz w:val="22"/>
          <w:szCs w:val="22"/>
        </w:rPr>
        <w:t xml:space="preserve">Some frequently asked questions and sample permission request letters are available </w:t>
      </w:r>
      <w:r w:rsidR="5863F488" w:rsidRPr="6745C928">
        <w:rPr>
          <w:sz w:val="22"/>
          <w:szCs w:val="22"/>
        </w:rPr>
        <w:t xml:space="preserve">in the Library Guide </w:t>
      </w:r>
      <w:r w:rsidR="5863F488" w:rsidRPr="6745C928">
        <w:rPr>
          <w:color w:val="242424"/>
          <w:sz w:val="22"/>
          <w:szCs w:val="22"/>
        </w:rPr>
        <w:t xml:space="preserve">at </w:t>
      </w:r>
      <w:hyperlink r:id="rId72">
        <w:r w:rsidR="5863F488" w:rsidRPr="6745C928">
          <w:rPr>
            <w:rStyle w:val="Hyperlink"/>
            <w:sz w:val="22"/>
            <w:szCs w:val="22"/>
          </w:rPr>
          <w:t>https://libguides.library.universityofgalway.ie/openaccesspublishing/theses</w:t>
        </w:r>
      </w:hyperlink>
      <w:r w:rsidR="5863F488" w:rsidRPr="6745C928">
        <w:rPr>
          <w:color w:val="242424"/>
          <w:sz w:val="22"/>
          <w:szCs w:val="22"/>
        </w:rPr>
        <w:t xml:space="preserve">   </w:t>
      </w:r>
    </w:p>
    <w:p w14:paraId="793E4446" w14:textId="5600377E" w:rsidR="001D010F" w:rsidRPr="00E9016A" w:rsidRDefault="001D010F" w:rsidP="00E9016A">
      <w:pPr>
        <w:pStyle w:val="Heading3"/>
        <w:ind w:left="0" w:firstLine="0"/>
      </w:pPr>
      <w:r w:rsidRPr="00E9016A">
        <w:t>6.2.4  Article-based PhD</w:t>
      </w:r>
    </w:p>
    <w:p w14:paraId="5F885B44" w14:textId="489548E8" w:rsidR="001D010F" w:rsidRPr="001C3112" w:rsidRDefault="001D010F" w:rsidP="00EF4CA1">
      <w:pPr>
        <w:ind w:left="11" w:right="14"/>
        <w:rPr>
          <w:sz w:val="22"/>
          <w:szCs w:val="22"/>
        </w:rPr>
      </w:pPr>
      <w:r w:rsidRPr="001C3112">
        <w:rPr>
          <w:sz w:val="22"/>
          <w:szCs w:val="22"/>
        </w:rPr>
        <w:t xml:space="preserve">PhD theses may be presented for examination in either monograph style or in an article-based format. The monograph style is where the work is usually laid out as a series of chapters, typically having the structure of introduction, literature review, methodology, results and conclusions. The article-based PhD is based on a collection of papers (including published papers or papers submitted or accepted for publication) which describe a coherent programme of research undertaken by the student while registered for the PhD. It also contains a short introductory chapter, explanation of the research question, relevant literature and methodology and a concluding chapter. The student’s contribution to each article must be made explicit. The article-based format is most often adopted in the general disciplines of Science, Engineering and Medicine while the monograph is usually preferred in the Humanities and Social Sciences. Both formats for the presentation of the research work are equally valued and both are subject to the same examination process and must meet the academic standards for the award as given in Section 6.1. The article-based PhD format has both advantages and disadvantages. The advantages include wider and earlier dissemination of research results, and experience for the student in writing research articles. The disadvantages include the time delay in acceptance of articles in some research fields and the strict restrictions on the length of research articles which may lead to the omission of methodologies normally included in a monograph. A monograph has the advantage of more readily supporting the development of a sustained argument, with the synthesis of the relevant literature and an integrated discussion of the methodology. The critical and theoretical review of the papers in an article-based PhD must achieve this end. All other guidelines apply to students irrespective of the format of the thesis that is submitted. Precise guidelines on article-based formats are developed in the four Colleges of the University. The online version of these guidelines should be consulted on the relevant College website. As a general guideline, a minimum of three peer reviewed articles should be included with the PhD candidate normally being first author on </w:t>
      </w:r>
      <w:proofErr w:type="gramStart"/>
      <w:r w:rsidRPr="001C3112">
        <w:rPr>
          <w:sz w:val="22"/>
          <w:szCs w:val="22"/>
        </w:rPr>
        <w:t>the</w:t>
      </w:r>
      <w:proofErr w:type="gramEnd"/>
      <w:r w:rsidRPr="001C3112">
        <w:rPr>
          <w:sz w:val="22"/>
          <w:szCs w:val="22"/>
        </w:rPr>
        <w:t xml:space="preserve"> major part of the work. Joint publications may be included, but the candidate must make explicit their contribution to the work. Candidates must agree the final content of the thesis, including the number of published papers with their supervisor(s). The article-based PhD must also include a comprehensive introduction to the overall research topic with the appropriate bibliography. The discussion should refer to how the objectives of the research were met in each of the articles included. Supplementary appendices of the methodologies used may be necessary if sufficient detail is not included in the thesis to allow repetition of the research.</w:t>
      </w:r>
    </w:p>
    <w:p w14:paraId="0D22229D" w14:textId="77777777" w:rsidR="001D010F" w:rsidRPr="00C976AF" w:rsidRDefault="001D010F" w:rsidP="00C976AF">
      <w:pPr>
        <w:pStyle w:val="Heading2"/>
        <w:ind w:left="0" w:firstLine="0"/>
      </w:pPr>
      <w:r w:rsidRPr="00C976AF">
        <w:lastRenderedPageBreak/>
        <w:t xml:space="preserve">6.3 </w:t>
      </w:r>
      <w:r w:rsidRPr="00C976AF">
        <w:tab/>
        <w:t>Examiners and Chair of the viva</w:t>
      </w:r>
    </w:p>
    <w:p w14:paraId="71968B84" w14:textId="77777777" w:rsidR="001D010F" w:rsidRPr="00CB4966" w:rsidRDefault="001D010F" w:rsidP="00C976AF">
      <w:pPr>
        <w:pStyle w:val="Heading3"/>
        <w:ind w:left="0" w:firstLine="0"/>
      </w:pPr>
      <w:r w:rsidRPr="00CB4966">
        <w:t>6.3.1  Arrangements for the Examination</w:t>
      </w:r>
    </w:p>
    <w:p w14:paraId="377346C8" w14:textId="731DC12F" w:rsidR="001D010F" w:rsidRPr="001C3112" w:rsidRDefault="001D010F" w:rsidP="001D010F">
      <w:pPr>
        <w:ind w:left="11" w:right="14"/>
        <w:rPr>
          <w:sz w:val="22"/>
          <w:szCs w:val="22"/>
        </w:rPr>
      </w:pPr>
      <w:r w:rsidRPr="001C3112">
        <w:rPr>
          <w:sz w:val="22"/>
          <w:szCs w:val="22"/>
        </w:rPr>
        <w:t>The smooth operation of the examination process depends on all concerned understanding their roles, and on well-defined procedures. A brief outline of the process</w:t>
      </w:r>
      <w:r w:rsidR="0024436E">
        <w:rPr>
          <w:sz w:val="22"/>
          <w:szCs w:val="22"/>
        </w:rPr>
        <w:t xml:space="preserve"> </w:t>
      </w:r>
      <w:r w:rsidR="00842CDA">
        <w:rPr>
          <w:sz w:val="22"/>
          <w:szCs w:val="22"/>
        </w:rPr>
        <w:t>is as</w:t>
      </w:r>
      <w:r w:rsidR="000F0232">
        <w:rPr>
          <w:sz w:val="22"/>
          <w:szCs w:val="22"/>
        </w:rPr>
        <w:t xml:space="preserve"> </w:t>
      </w:r>
      <w:r w:rsidRPr="001C3112">
        <w:rPr>
          <w:sz w:val="22"/>
          <w:szCs w:val="22"/>
        </w:rPr>
        <w:t>follows</w:t>
      </w:r>
      <w:r w:rsidR="00842CDA">
        <w:rPr>
          <w:sz w:val="22"/>
          <w:szCs w:val="22"/>
        </w:rPr>
        <w:t>:</w:t>
      </w:r>
    </w:p>
    <w:p w14:paraId="5C6F3C00" w14:textId="77777777" w:rsidR="001D010F" w:rsidRPr="001C3112" w:rsidRDefault="001D010F" w:rsidP="009469F2">
      <w:pPr>
        <w:numPr>
          <w:ilvl w:val="0"/>
          <w:numId w:val="16"/>
        </w:numPr>
        <w:ind w:right="14" w:hanging="340"/>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w:t>
      </w:r>
    </w:p>
    <w:p w14:paraId="5E9A1AC9" w14:textId="77777777" w:rsidR="001D010F" w:rsidRPr="001C3112" w:rsidRDefault="001D010F" w:rsidP="009469F2">
      <w:pPr>
        <w:numPr>
          <w:ilvl w:val="0"/>
          <w:numId w:val="16"/>
        </w:numPr>
        <w:ind w:right="14" w:hanging="340"/>
        <w:rPr>
          <w:sz w:val="22"/>
          <w:szCs w:val="22"/>
        </w:rPr>
      </w:pPr>
      <w:r w:rsidRPr="001C3112">
        <w:rPr>
          <w:sz w:val="22"/>
          <w:szCs w:val="22"/>
        </w:rPr>
        <w:t>Except in exceptional circumstances,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the viva being held by video conference and the approval of a GRC member, Head of School, Dean of College and Dean of Graduate Studies obtained through the Online Research Thesis Exam.</w:t>
      </w:r>
    </w:p>
    <w:p w14:paraId="55BD40BD" w14:textId="69723CF9" w:rsidR="001D010F" w:rsidRPr="001C3112" w:rsidRDefault="001D010F" w:rsidP="009469F2">
      <w:pPr>
        <w:numPr>
          <w:ilvl w:val="0"/>
          <w:numId w:val="16"/>
        </w:numPr>
        <w:ind w:right="14" w:hanging="340"/>
        <w:rPr>
          <w:sz w:val="22"/>
          <w:szCs w:val="22"/>
        </w:rPr>
      </w:pPr>
      <w:r w:rsidRPr="001C3112">
        <w:rPr>
          <w:sz w:val="22"/>
          <w:szCs w:val="22"/>
        </w:rPr>
        <w:t>The Examinations Office is responsible for processing the submitted thesis and the subsequent Examiners’ Report.</w:t>
      </w:r>
    </w:p>
    <w:p w14:paraId="1C59698C" w14:textId="17BF6E47" w:rsidR="001D010F" w:rsidRPr="001C3112" w:rsidRDefault="001D010F" w:rsidP="009469F2">
      <w:pPr>
        <w:numPr>
          <w:ilvl w:val="0"/>
          <w:numId w:val="16"/>
        </w:numPr>
        <w:ind w:right="14" w:hanging="340"/>
        <w:rPr>
          <w:sz w:val="22"/>
          <w:szCs w:val="22"/>
        </w:rPr>
      </w:pPr>
      <w:r w:rsidRPr="001C3112">
        <w:rPr>
          <w:sz w:val="22"/>
          <w:szCs w:val="22"/>
        </w:rPr>
        <w:t xml:space="preserve">The examiners submit a report according to an agreed format, after the examination of the thesis and the candidate at the viva, and this report is considered by the Standing Committee of Academic Council. </w:t>
      </w:r>
    </w:p>
    <w:p w14:paraId="2D32D80F" w14:textId="77777777" w:rsidR="001D010F" w:rsidRPr="001C3112" w:rsidRDefault="001D010F" w:rsidP="009469F2">
      <w:pPr>
        <w:numPr>
          <w:ilvl w:val="0"/>
          <w:numId w:val="16"/>
        </w:numPr>
        <w:ind w:right="14" w:hanging="340"/>
        <w:rPr>
          <w:sz w:val="22"/>
          <w:szCs w:val="22"/>
        </w:rPr>
      </w:pPr>
      <w:r w:rsidRPr="001C3112">
        <w:rPr>
          <w:sz w:val="22"/>
          <w:szCs w:val="22"/>
        </w:rPr>
        <w:t xml:space="preserve">At the meeting of the Standing Committee, members of the Committee, having </w:t>
      </w:r>
      <w:proofErr w:type="gramStart"/>
      <w:r w:rsidRPr="001C3112">
        <w:rPr>
          <w:sz w:val="22"/>
          <w:szCs w:val="22"/>
        </w:rPr>
        <w:t>given detailed consideration to</w:t>
      </w:r>
      <w:proofErr w:type="gramEnd"/>
      <w:r w:rsidRPr="001C3112">
        <w:rPr>
          <w:sz w:val="22"/>
          <w:szCs w:val="22"/>
        </w:rPr>
        <w:t xml:space="preserve"> the criteria for examination (Section 6.1), discuss the contents of the report. </w:t>
      </w:r>
    </w:p>
    <w:p w14:paraId="129773C5" w14:textId="77777777" w:rsidR="001D010F" w:rsidRPr="001C3112" w:rsidRDefault="001D010F" w:rsidP="009469F2">
      <w:pPr>
        <w:numPr>
          <w:ilvl w:val="0"/>
          <w:numId w:val="16"/>
        </w:numPr>
        <w:ind w:right="14" w:hanging="340"/>
        <w:rPr>
          <w:sz w:val="22"/>
          <w:szCs w:val="22"/>
        </w:rPr>
      </w:pPr>
      <w:r w:rsidRPr="001C3112">
        <w:rPr>
          <w:sz w:val="22"/>
          <w:szCs w:val="22"/>
        </w:rPr>
        <w:t xml:space="preserve">A decision is made to accept the report as is, or to modify the recommendations, or to request re-submission of a revised report. </w:t>
      </w:r>
    </w:p>
    <w:p w14:paraId="57410882" w14:textId="77777777" w:rsidR="001D010F" w:rsidRPr="001C3112" w:rsidRDefault="001D010F" w:rsidP="009469F2">
      <w:pPr>
        <w:numPr>
          <w:ilvl w:val="0"/>
          <w:numId w:val="16"/>
        </w:numPr>
        <w:ind w:right="14" w:hanging="340"/>
        <w:rPr>
          <w:sz w:val="22"/>
          <w:szCs w:val="22"/>
        </w:rPr>
      </w:pPr>
      <w:r w:rsidRPr="001C3112">
        <w:rPr>
          <w:sz w:val="22"/>
          <w:szCs w:val="22"/>
        </w:rPr>
        <w:t xml:space="preserve">The final approval of the recommendation of the examiners is decided by the Standing Committee and the minutes of the outcomes are sent to the Academic Council. </w:t>
      </w:r>
    </w:p>
    <w:p w14:paraId="74F0490D" w14:textId="77777777" w:rsidR="001D010F" w:rsidRPr="001C3112" w:rsidRDefault="001D010F" w:rsidP="009469F2">
      <w:pPr>
        <w:numPr>
          <w:ilvl w:val="0"/>
          <w:numId w:val="16"/>
        </w:numPr>
        <w:spacing w:after="137"/>
        <w:ind w:right="14" w:hanging="340"/>
        <w:rPr>
          <w:sz w:val="22"/>
          <w:szCs w:val="22"/>
        </w:rPr>
      </w:pPr>
      <w:r w:rsidRPr="39085552">
        <w:rPr>
          <w:sz w:val="22"/>
          <w:szCs w:val="22"/>
        </w:rPr>
        <w:t xml:space="preserve">After the completion of any necessary corrections, successful candidates are sent a letter by the Deputy President and Registrar confirming the award of the PhD degree. </w:t>
      </w:r>
    </w:p>
    <w:p w14:paraId="0C16D775" w14:textId="29C8CFB6" w:rsidR="35A50942" w:rsidRDefault="35A50942" w:rsidP="00F05A16">
      <w:pPr>
        <w:spacing w:before="120" w:after="0" w:line="266" w:lineRule="auto"/>
        <w:ind w:left="11" w:right="11" w:hanging="11"/>
        <w:rPr>
          <w:sz w:val="22"/>
          <w:szCs w:val="22"/>
        </w:rPr>
      </w:pPr>
      <w:r w:rsidRPr="39085552">
        <w:rPr>
          <w:sz w:val="22"/>
          <w:szCs w:val="22"/>
        </w:rPr>
        <w:t>Details on when reports are to be considered, and outcomes of such consideration, by Standing Committee of Academic Council are available from the College.</w:t>
      </w:r>
    </w:p>
    <w:p w14:paraId="412F7228" w14:textId="77777777" w:rsidR="001D010F" w:rsidRPr="001C3112" w:rsidRDefault="001D010F" w:rsidP="00F05A16">
      <w:pPr>
        <w:spacing w:before="120" w:after="0" w:line="266" w:lineRule="auto"/>
        <w:ind w:left="11" w:right="11" w:hanging="11"/>
        <w:rPr>
          <w:sz w:val="22"/>
          <w:szCs w:val="22"/>
        </w:rPr>
      </w:pPr>
      <w:r w:rsidRPr="001C3112">
        <w:rPr>
          <w:sz w:val="22"/>
          <w:szCs w:val="22"/>
        </w:rPr>
        <w:t>Detailed information on the exact processes and procedures is given below.</w:t>
      </w:r>
    </w:p>
    <w:p w14:paraId="543B3AE0" w14:textId="77777777" w:rsidR="001D010F" w:rsidRPr="00C976AF" w:rsidRDefault="001D010F" w:rsidP="00C976AF">
      <w:pPr>
        <w:pStyle w:val="Heading3"/>
        <w:ind w:left="0" w:firstLine="0"/>
      </w:pPr>
      <w:r w:rsidRPr="00C976AF">
        <w:t xml:space="preserve">6.3.2  Approval of Examiners </w:t>
      </w:r>
    </w:p>
    <w:p w14:paraId="12D3A85E" w14:textId="732EEBA0" w:rsidR="005019AD" w:rsidRPr="005019AD" w:rsidRDefault="001D010F" w:rsidP="005019AD">
      <w:pPr>
        <w:spacing w:after="137"/>
        <w:ind w:left="11" w:right="14"/>
        <w:rPr>
          <w:sz w:val="22"/>
          <w:szCs w:val="22"/>
        </w:rPr>
      </w:pPr>
      <w:r w:rsidRPr="001C3112">
        <w:rPr>
          <w:sz w:val="22"/>
          <w:szCs w:val="22"/>
        </w:rPr>
        <w:t xml:space="preserve">The examination of a PhD research thesis involves at least two examiners, one external and one internal, and has two stages: the examination of the thesis and the oral or </w:t>
      </w:r>
      <w:r w:rsidRPr="001C3112">
        <w:rPr>
          <w:i/>
          <w:sz w:val="22"/>
          <w:szCs w:val="22"/>
        </w:rPr>
        <w:t xml:space="preserve">viva </w:t>
      </w:r>
      <w:r w:rsidRPr="001C3112">
        <w:rPr>
          <w:sz w:val="22"/>
          <w:szCs w:val="22"/>
        </w:rPr>
        <w:t xml:space="preserve">examination of the candidate. All examiners participate fully in the two stages of the process: the examination of the thesis and the </w:t>
      </w:r>
      <w:r w:rsidRPr="001C3112">
        <w:rPr>
          <w:i/>
          <w:sz w:val="22"/>
          <w:szCs w:val="22"/>
        </w:rPr>
        <w:t>viva</w:t>
      </w:r>
      <w:r w:rsidRPr="001C3112">
        <w:rPr>
          <w:sz w:val="22"/>
          <w:szCs w:val="22"/>
        </w:rPr>
        <w:t xml:space="preserve"> examination of the candidate. The primary supervisor discusses with the GRC the choice of the external and internal examiners. Supervisors and GRCs should take into consideration gender balance and diversity in the selection of examiners.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w:t>
      </w:r>
      <w:r w:rsidRPr="001C3112">
        <w:rPr>
          <w:color w:val="0085C4"/>
          <w:sz w:val="22"/>
          <w:szCs w:val="22"/>
        </w:rPr>
        <w:t>Appendix 1</w:t>
      </w:r>
      <w:r w:rsidRPr="001C3112">
        <w:rPr>
          <w:sz w:val="22"/>
          <w:szCs w:val="22"/>
        </w:rPr>
        <w:t xml:space="preserve">). The recommended examiners must be first approved by a member of the GRC, and then the Head of School, before approval of </w:t>
      </w:r>
      <w:proofErr w:type="gramStart"/>
      <w:r w:rsidRPr="001C3112">
        <w:rPr>
          <w:sz w:val="22"/>
          <w:szCs w:val="22"/>
        </w:rPr>
        <w:t>College</w:t>
      </w:r>
      <w:proofErr w:type="gramEnd"/>
      <w:r w:rsidRPr="001C3112">
        <w:rPr>
          <w:sz w:val="22"/>
          <w:szCs w:val="22"/>
        </w:rPr>
        <w:t xml:space="preserve"> can be granted. </w:t>
      </w:r>
    </w:p>
    <w:p w14:paraId="04BB6F67" w14:textId="77777777" w:rsidR="001D010F" w:rsidRPr="00C976AF" w:rsidRDefault="001D010F" w:rsidP="00C976AF">
      <w:pPr>
        <w:pStyle w:val="Heading3"/>
        <w:ind w:left="0" w:firstLine="0"/>
      </w:pPr>
      <w:r w:rsidRPr="00C976AF">
        <w:lastRenderedPageBreak/>
        <w:t>External Examiner</w:t>
      </w:r>
    </w:p>
    <w:p w14:paraId="25AD6B41" w14:textId="77777777" w:rsidR="001D010F" w:rsidRPr="001C3112" w:rsidRDefault="001D010F" w:rsidP="001D010F">
      <w:pPr>
        <w:spacing w:after="120"/>
        <w:ind w:left="11" w:right="113"/>
        <w:rPr>
          <w:sz w:val="22"/>
          <w:szCs w:val="22"/>
        </w:rPr>
      </w:pPr>
      <w:r w:rsidRPr="001C3112">
        <w:rPr>
          <w:sz w:val="22"/>
          <w:szCs w:val="22"/>
        </w:rPr>
        <w:t xml:space="preserve">The external examiner shall be an expert of international standing in the field of study of the thesis. A short </w:t>
      </w:r>
      <w:r w:rsidRPr="001C3112">
        <w:rPr>
          <w:i/>
          <w:sz w:val="22"/>
          <w:szCs w:val="22"/>
        </w:rPr>
        <w:t>curriculum vitae</w:t>
      </w:r>
      <w:r w:rsidRPr="001C3112">
        <w:rPr>
          <w:sz w:val="22"/>
          <w:szCs w:val="22"/>
        </w:rPr>
        <w:t xml:space="preserve"> of the external examiner will be provided, by the supervisor, to the College to accompany the online request for the approval of Examiners. The process of identifying the external examiner should commence at least six months in advance of the submission of the thesis. </w:t>
      </w:r>
    </w:p>
    <w:p w14:paraId="08F8763B" w14:textId="70DDB7BC" w:rsidR="001D010F" w:rsidRPr="001C3112" w:rsidRDefault="001D010F" w:rsidP="001D010F">
      <w:pPr>
        <w:spacing w:after="120"/>
        <w:ind w:left="11" w:right="144"/>
        <w:rPr>
          <w:sz w:val="22"/>
          <w:szCs w:val="22"/>
        </w:rPr>
      </w:pPr>
      <w:r w:rsidRPr="001C3112">
        <w:rPr>
          <w:sz w:val="22"/>
          <w:szCs w:val="22"/>
        </w:rPr>
        <w:t xml:space="preserve">External examiners should normally be appointed from outside the Republic of Ireland. The external examiner must be independent of the university and of the conduct of the research and must not have any real or perceived conflict of interest in examining the thesis. The external examiner, with their letter of appointment, will be asked to declare any potential conflicts of interest that they may have. Please see </w:t>
      </w:r>
      <w:r w:rsidRPr="001C3112">
        <w:rPr>
          <w:color w:val="0085C4"/>
          <w:sz w:val="22"/>
          <w:szCs w:val="22"/>
        </w:rPr>
        <w:t>Section 9</w:t>
      </w:r>
      <w:r w:rsidRPr="001C3112">
        <w:rPr>
          <w:sz w:val="22"/>
          <w:szCs w:val="22"/>
        </w:rPr>
        <w:t xml:space="preserve"> for further guidance on Conflicts of Interest.</w:t>
      </w:r>
    </w:p>
    <w:p w14:paraId="3EDC7233" w14:textId="77777777" w:rsidR="001D010F" w:rsidRPr="001C3112" w:rsidRDefault="001D010F" w:rsidP="001D010F">
      <w:pPr>
        <w:spacing w:after="120"/>
        <w:ind w:left="11" w:right="138"/>
        <w:rPr>
          <w:sz w:val="22"/>
          <w:szCs w:val="22"/>
        </w:rPr>
      </w:pPr>
      <w:r w:rsidRPr="001C3112">
        <w:rPr>
          <w:sz w:val="22"/>
          <w:szCs w:val="22"/>
        </w:rPr>
        <w:t xml:space="preserve">Diversification in the range of persons appointed as external examiners is encouraged, though it is recognised that there may be a particular reason for availing of the expertise of a particular extern for </w:t>
      </w:r>
      <w:proofErr w:type="gramStart"/>
      <w:r w:rsidRPr="001C3112">
        <w:rPr>
          <w:sz w:val="22"/>
          <w:szCs w:val="22"/>
        </w:rPr>
        <w:t>a number of</w:t>
      </w:r>
      <w:proofErr w:type="gramEnd"/>
      <w:r w:rsidRPr="001C3112">
        <w:rPr>
          <w:sz w:val="22"/>
          <w:szCs w:val="22"/>
        </w:rPr>
        <w:t xml:space="preserve"> theses within a given period. Colleges must submit an annual report listing all external examiners approved and their affiliation for review by Standing Committee of Academic Council.</w:t>
      </w:r>
    </w:p>
    <w:p w14:paraId="7B19B697" w14:textId="23EB5F4B" w:rsidR="000D2401" w:rsidRDefault="001D010F" w:rsidP="00F05A16">
      <w:pPr>
        <w:spacing w:after="120" w:line="266" w:lineRule="auto"/>
        <w:ind w:left="0" w:right="11" w:firstLine="0"/>
        <w:rPr>
          <w:sz w:val="22"/>
          <w:szCs w:val="22"/>
        </w:rPr>
      </w:pPr>
      <w:r w:rsidRPr="39085552">
        <w:rPr>
          <w:sz w:val="22"/>
          <w:szCs w:val="22"/>
        </w:rPr>
        <w:t>A short written preliminary report, (GS</w:t>
      </w:r>
      <w:r w:rsidR="4145DBC0" w:rsidRPr="39085552">
        <w:rPr>
          <w:sz w:val="22"/>
          <w:szCs w:val="22"/>
        </w:rPr>
        <w:t xml:space="preserve"> </w:t>
      </w:r>
      <w:r w:rsidRPr="39085552">
        <w:rPr>
          <w:sz w:val="22"/>
          <w:szCs w:val="22"/>
        </w:rPr>
        <w:t>060 Examiner’s Independent Pre</w:t>
      </w:r>
      <w:r w:rsidR="00FA1DCF" w:rsidRPr="39085552">
        <w:rPr>
          <w:sz w:val="22"/>
          <w:szCs w:val="22"/>
        </w:rPr>
        <w:t>-</w:t>
      </w:r>
      <w:r w:rsidRPr="39085552">
        <w:rPr>
          <w:sz w:val="22"/>
          <w:szCs w:val="22"/>
        </w:rPr>
        <w:t>Viva Report), is prepared by the external examiner</w:t>
      </w:r>
      <w:r w:rsidR="6398CAA7" w:rsidRPr="39085552">
        <w:rPr>
          <w:sz w:val="22"/>
          <w:szCs w:val="22"/>
        </w:rPr>
        <w:t>(s)</w:t>
      </w:r>
      <w:r w:rsidRPr="39085552">
        <w:rPr>
          <w:sz w:val="22"/>
          <w:szCs w:val="22"/>
        </w:rPr>
        <w:t xml:space="preserve"> before the </w:t>
      </w:r>
      <w:r w:rsidRPr="39085552">
        <w:rPr>
          <w:i/>
          <w:iCs/>
          <w:sz w:val="22"/>
          <w:szCs w:val="22"/>
        </w:rPr>
        <w:t>viva</w:t>
      </w:r>
      <w:r w:rsidRPr="39085552">
        <w:rPr>
          <w:sz w:val="22"/>
          <w:szCs w:val="22"/>
        </w:rPr>
        <w:t xml:space="preserve"> and sent to the chair, not less than one week before the viva date</w:t>
      </w:r>
      <w:r w:rsidR="49335936" w:rsidRPr="39085552">
        <w:rPr>
          <w:sz w:val="22"/>
          <w:szCs w:val="22"/>
        </w:rPr>
        <w:t>,</w:t>
      </w:r>
      <w:r w:rsidRPr="39085552">
        <w:rPr>
          <w:sz w:val="22"/>
          <w:szCs w:val="22"/>
        </w:rPr>
        <w:t xml:space="preserve"> and only then should the examiners confer. These reports should include an initial judgement on the thesis and any major issues arising. </w:t>
      </w:r>
    </w:p>
    <w:p w14:paraId="1EC187CE" w14:textId="61C5C4BF" w:rsidR="00FC429E" w:rsidRPr="001C3112" w:rsidRDefault="001D010F" w:rsidP="00F05A16">
      <w:pPr>
        <w:spacing w:after="120" w:line="266" w:lineRule="auto"/>
        <w:ind w:left="0" w:right="11" w:firstLine="0"/>
        <w:rPr>
          <w:sz w:val="22"/>
          <w:szCs w:val="22"/>
        </w:rPr>
      </w:pPr>
      <w:r w:rsidRPr="001C3112">
        <w:rPr>
          <w:sz w:val="22"/>
          <w:szCs w:val="22"/>
        </w:rPr>
        <w:t>A second external examiner is appointed</w:t>
      </w:r>
      <w:r w:rsidR="00FC429E" w:rsidRPr="001C3112">
        <w:rPr>
          <w:sz w:val="22"/>
          <w:szCs w:val="22"/>
        </w:rPr>
        <w:t>:</w:t>
      </w:r>
    </w:p>
    <w:p w14:paraId="5E68D1CF" w14:textId="3A042E4C" w:rsidR="00FC429E" w:rsidRPr="001C3112" w:rsidRDefault="00FC429E" w:rsidP="009469F2">
      <w:pPr>
        <w:pStyle w:val="ListParagraph"/>
        <w:numPr>
          <w:ilvl w:val="0"/>
          <w:numId w:val="17"/>
        </w:numPr>
        <w:spacing w:after="10"/>
        <w:ind w:right="14"/>
        <w:rPr>
          <w:sz w:val="22"/>
          <w:szCs w:val="22"/>
        </w:rPr>
      </w:pPr>
      <w:r w:rsidRPr="001C3112">
        <w:rPr>
          <w:sz w:val="22"/>
          <w:szCs w:val="22"/>
        </w:rPr>
        <w:t>When the candidate to be examined is or has been within the past 4 years a member of staff of the University, full-time or part</w:t>
      </w:r>
      <w:r w:rsidR="00585D30">
        <w:rPr>
          <w:sz w:val="22"/>
          <w:szCs w:val="22"/>
        </w:rPr>
        <w:t>-</w:t>
      </w:r>
      <w:r w:rsidRPr="001C3112">
        <w:rPr>
          <w:sz w:val="22"/>
          <w:szCs w:val="22"/>
        </w:rPr>
        <w:t>time, except when the staff member has been appointed in the six months prior to approval of examiners. There is no requirement for candidates who are or have only been tutors or demonstrators (or have undertaken similar roles, as adjudged by the Head of School) to have two external examiners. A second external examiner is not required in the case of externally funded PhD candidates who are required to have a contract of employment with the University for the duration of the funding award.</w:t>
      </w:r>
    </w:p>
    <w:p w14:paraId="7645D16E" w14:textId="2F40151C" w:rsidR="00FC429E" w:rsidRPr="001C3112" w:rsidRDefault="00FC429E" w:rsidP="009469F2">
      <w:pPr>
        <w:pStyle w:val="ListParagraph"/>
        <w:numPr>
          <w:ilvl w:val="0"/>
          <w:numId w:val="17"/>
        </w:numPr>
        <w:spacing w:after="143"/>
        <w:ind w:right="14"/>
        <w:rPr>
          <w:sz w:val="22"/>
          <w:szCs w:val="22"/>
        </w:rPr>
      </w:pPr>
      <w:r w:rsidRPr="001C3112">
        <w:rPr>
          <w:sz w:val="22"/>
          <w:szCs w:val="22"/>
        </w:rPr>
        <w:t>When the work being examined, because of its nature, justifies this. For example, where the research is multi-disciplinary. Because of their specific expertise, external examiners have a critical role and normally lead the oral examination process. If there is more than one external examiner, the whole Board selects one to lead the process.</w:t>
      </w:r>
    </w:p>
    <w:p w14:paraId="6F8063FE" w14:textId="77777777" w:rsidR="00FC429E" w:rsidRPr="00C976AF" w:rsidRDefault="00FC429E" w:rsidP="00C976AF">
      <w:pPr>
        <w:pStyle w:val="Heading3"/>
        <w:ind w:left="0" w:firstLine="0"/>
      </w:pPr>
      <w:r w:rsidRPr="00C976AF">
        <w:t>Internal Examiner</w:t>
      </w:r>
    </w:p>
    <w:p w14:paraId="2B88EB01" w14:textId="77777777" w:rsidR="00FC429E" w:rsidRPr="001C3112" w:rsidRDefault="00FC429E" w:rsidP="00A77FCD">
      <w:pPr>
        <w:spacing w:after="120" w:line="266" w:lineRule="auto"/>
        <w:ind w:left="11" w:right="11" w:hanging="11"/>
        <w:rPr>
          <w:sz w:val="22"/>
          <w:szCs w:val="22"/>
        </w:rPr>
      </w:pPr>
      <w:r w:rsidRPr="001C3112">
        <w:rPr>
          <w:sz w:val="22"/>
          <w:szCs w:val="22"/>
        </w:rPr>
        <w:t xml:space="preserve">Any member of academic staff who has appropriate expertise and experience may act as an internal examiner. Membership of the GRC does not preclude a member of academic staff from also being an internal examiner for the same student. As a general principle, neither Emeritus nor Adjunct Professors should act as an internal examiner. </w:t>
      </w:r>
    </w:p>
    <w:p w14:paraId="3EAC5636" w14:textId="77777777" w:rsidR="00FC429E" w:rsidRPr="001C3112" w:rsidRDefault="00FC429E" w:rsidP="00FC429E">
      <w:pPr>
        <w:spacing w:after="120"/>
        <w:ind w:left="11" w:right="14"/>
        <w:rPr>
          <w:sz w:val="22"/>
          <w:szCs w:val="22"/>
        </w:rPr>
      </w:pPr>
      <w:r w:rsidRPr="001C3112">
        <w:rPr>
          <w:sz w:val="22"/>
          <w:szCs w:val="22"/>
        </w:rPr>
        <w:t xml:space="preserve">However, a </w:t>
      </w:r>
      <w:proofErr w:type="gramStart"/>
      <w:r w:rsidRPr="001C3112">
        <w:rPr>
          <w:sz w:val="22"/>
          <w:szCs w:val="22"/>
        </w:rPr>
        <w:t>College</w:t>
      </w:r>
      <w:proofErr w:type="gramEnd"/>
      <w:r w:rsidRPr="001C3112">
        <w:rPr>
          <w:sz w:val="22"/>
          <w:szCs w:val="22"/>
        </w:rPr>
        <w:t xml:space="preserve"> can make a recommendation to the Standing Committee for exceptions to the principle on a case by case basis, such a recommendation to be made in good time so that the Standing Committee would be </w:t>
      </w:r>
      <w:proofErr w:type="gramStart"/>
      <w:r w:rsidRPr="001C3112">
        <w:rPr>
          <w:sz w:val="22"/>
          <w:szCs w:val="22"/>
        </w:rPr>
        <w:t>in a position</w:t>
      </w:r>
      <w:proofErr w:type="gramEnd"/>
      <w:r w:rsidRPr="001C3112">
        <w:rPr>
          <w:sz w:val="22"/>
          <w:szCs w:val="22"/>
        </w:rPr>
        <w:t xml:space="preserve"> to give the recommendation due consideration. Honorary Clinical Lecturers in the School of Medicine are eligible to be internal examiners of postgraduate research theses. The central role of external examiners should not take away from the role of the internal examiners, who are </w:t>
      </w:r>
      <w:proofErr w:type="gramStart"/>
      <w:r w:rsidRPr="001C3112">
        <w:rPr>
          <w:sz w:val="22"/>
          <w:szCs w:val="22"/>
        </w:rPr>
        <w:t>in a position</w:t>
      </w:r>
      <w:proofErr w:type="gramEnd"/>
      <w:r w:rsidRPr="001C3112">
        <w:rPr>
          <w:sz w:val="22"/>
          <w:szCs w:val="22"/>
        </w:rPr>
        <w:t xml:space="preserve"> to act to maintain consistently high internal standards. </w:t>
      </w:r>
    </w:p>
    <w:p w14:paraId="74742F14" w14:textId="77777777" w:rsidR="00FC429E" w:rsidRPr="001C3112" w:rsidRDefault="00FC429E" w:rsidP="00FC429E">
      <w:pPr>
        <w:ind w:left="11" w:right="14"/>
        <w:rPr>
          <w:sz w:val="22"/>
          <w:szCs w:val="22"/>
        </w:rPr>
      </w:pPr>
      <w:r w:rsidRPr="001C3112">
        <w:rPr>
          <w:sz w:val="22"/>
          <w:szCs w:val="22"/>
        </w:rPr>
        <w:t>A second internal examiner may be included:</w:t>
      </w:r>
    </w:p>
    <w:p w14:paraId="283F0DD3" w14:textId="77777777" w:rsidR="00FC429E" w:rsidRPr="001C3112" w:rsidRDefault="00FC429E" w:rsidP="009469F2">
      <w:pPr>
        <w:numPr>
          <w:ilvl w:val="0"/>
          <w:numId w:val="18"/>
        </w:numPr>
        <w:ind w:right="14" w:hanging="340"/>
        <w:rPr>
          <w:sz w:val="22"/>
          <w:szCs w:val="22"/>
        </w:rPr>
      </w:pPr>
      <w:r w:rsidRPr="001C3112">
        <w:rPr>
          <w:sz w:val="22"/>
          <w:szCs w:val="22"/>
        </w:rPr>
        <w:t>When a student’s project is multidisciplinary</w:t>
      </w:r>
    </w:p>
    <w:p w14:paraId="16021F5D" w14:textId="77777777" w:rsidR="00FC429E" w:rsidRPr="001C3112" w:rsidRDefault="00FC429E" w:rsidP="009469F2">
      <w:pPr>
        <w:numPr>
          <w:ilvl w:val="0"/>
          <w:numId w:val="18"/>
        </w:numPr>
        <w:spacing w:after="120"/>
        <w:ind w:right="14" w:hanging="340"/>
        <w:rPr>
          <w:sz w:val="22"/>
          <w:szCs w:val="22"/>
        </w:rPr>
      </w:pPr>
      <w:r w:rsidRPr="001C3112">
        <w:rPr>
          <w:sz w:val="22"/>
          <w:szCs w:val="22"/>
        </w:rPr>
        <w:lastRenderedPageBreak/>
        <w:t>When the primary examiner is otherwise suitable but has no prior experience as an examiner.</w:t>
      </w:r>
    </w:p>
    <w:p w14:paraId="6A79DFBD" w14:textId="69862259" w:rsidR="00FC429E" w:rsidRPr="001C3112" w:rsidRDefault="00FC429E" w:rsidP="00FC429E">
      <w:pPr>
        <w:spacing w:after="207"/>
        <w:ind w:left="11" w:right="146"/>
        <w:rPr>
          <w:sz w:val="22"/>
          <w:szCs w:val="22"/>
        </w:rPr>
      </w:pPr>
      <w:r w:rsidRPr="109DE3AB">
        <w:rPr>
          <w:sz w:val="22"/>
          <w:szCs w:val="22"/>
        </w:rPr>
        <w:t>A short written preliminary report, (GS</w:t>
      </w:r>
      <w:r w:rsidR="5DED6712" w:rsidRPr="109DE3AB">
        <w:rPr>
          <w:sz w:val="22"/>
          <w:szCs w:val="22"/>
        </w:rPr>
        <w:t xml:space="preserve"> </w:t>
      </w:r>
      <w:r w:rsidRPr="109DE3AB">
        <w:rPr>
          <w:sz w:val="22"/>
          <w:szCs w:val="22"/>
        </w:rPr>
        <w:t>060 Examiner’s Independent Pre</w:t>
      </w:r>
      <w:r w:rsidR="00B05922" w:rsidRPr="109DE3AB">
        <w:rPr>
          <w:sz w:val="22"/>
          <w:szCs w:val="22"/>
        </w:rPr>
        <w:t>-</w:t>
      </w:r>
      <w:r w:rsidRPr="109DE3AB">
        <w:rPr>
          <w:sz w:val="22"/>
          <w:szCs w:val="22"/>
        </w:rPr>
        <w:t xml:space="preserve">Viva Report), is prepared by the internal examiner(s) before the </w:t>
      </w:r>
      <w:r w:rsidRPr="109DE3AB">
        <w:rPr>
          <w:i/>
          <w:iCs/>
          <w:sz w:val="22"/>
          <w:szCs w:val="22"/>
        </w:rPr>
        <w:t>viva</w:t>
      </w:r>
      <w:r w:rsidRPr="109DE3AB">
        <w:rPr>
          <w:sz w:val="22"/>
          <w:szCs w:val="22"/>
        </w:rPr>
        <w:t xml:space="preserve"> and sent to the chair</w:t>
      </w:r>
      <w:r w:rsidR="000F5E7A" w:rsidRPr="109DE3AB">
        <w:rPr>
          <w:sz w:val="22"/>
          <w:szCs w:val="22"/>
        </w:rPr>
        <w:t>, not less than one week before the viva date</w:t>
      </w:r>
      <w:r w:rsidRPr="109DE3AB">
        <w:rPr>
          <w:sz w:val="22"/>
          <w:szCs w:val="22"/>
        </w:rPr>
        <w:t xml:space="preserve"> and only then should the examiners confer. These reports should include an initial judgement on the thesis and any major issues arising. </w:t>
      </w:r>
    </w:p>
    <w:p w14:paraId="60895543" w14:textId="77777777" w:rsidR="00FC429E" w:rsidRPr="00C976AF" w:rsidRDefault="00FC429E" w:rsidP="00C976AF">
      <w:pPr>
        <w:pStyle w:val="Heading3"/>
        <w:ind w:left="0" w:firstLine="0"/>
      </w:pPr>
      <w:r w:rsidRPr="00C976AF">
        <w:t>6.3.3  Role of supervisor in the PhD examination</w:t>
      </w:r>
    </w:p>
    <w:p w14:paraId="0F98D1FF" w14:textId="77777777" w:rsidR="00FC429E" w:rsidRPr="001C3112" w:rsidRDefault="00FC429E" w:rsidP="00FC429E">
      <w:pPr>
        <w:spacing w:after="287"/>
        <w:ind w:left="11" w:right="14"/>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A supervisor may not act as an examiner or chair the </w:t>
      </w:r>
      <w:r w:rsidRPr="001C3112">
        <w:rPr>
          <w:i/>
          <w:sz w:val="22"/>
          <w:szCs w:val="22"/>
        </w:rPr>
        <w:t>viva</w:t>
      </w:r>
      <w:r w:rsidRPr="001C3112">
        <w:rPr>
          <w:sz w:val="22"/>
          <w:szCs w:val="22"/>
        </w:rPr>
        <w:t xml:space="preserve"> for their student. Supervisors may attend the </w:t>
      </w:r>
      <w:r w:rsidRPr="001C3112">
        <w:rPr>
          <w:i/>
          <w:sz w:val="22"/>
          <w:szCs w:val="22"/>
        </w:rPr>
        <w:t>viva</w:t>
      </w:r>
      <w:r w:rsidRPr="001C3112">
        <w:rPr>
          <w:sz w:val="22"/>
          <w:szCs w:val="22"/>
        </w:rPr>
        <w:t xml:space="preserve">, subject to the agreement of the examiners, chair and the student. The supervisors, if present at the </w:t>
      </w:r>
      <w:r w:rsidRPr="001C3112">
        <w:rPr>
          <w:i/>
          <w:sz w:val="22"/>
          <w:szCs w:val="22"/>
        </w:rPr>
        <w:t>viva</w:t>
      </w:r>
      <w:r w:rsidRPr="001C3112">
        <w:rPr>
          <w:sz w:val="22"/>
          <w:szCs w:val="22"/>
        </w:rPr>
        <w:t xml:space="preserve">, neither participate nor intervene in the examination process. The supervisors may only observe the </w:t>
      </w:r>
      <w:r w:rsidRPr="00D82C0E">
        <w:rPr>
          <w:i/>
          <w:iCs/>
          <w:sz w:val="22"/>
          <w:szCs w:val="22"/>
        </w:rPr>
        <w:t>viva</w:t>
      </w:r>
      <w:r w:rsidRPr="001C3112">
        <w:rPr>
          <w:sz w:val="22"/>
          <w:szCs w:val="22"/>
        </w:rPr>
        <w:t xml:space="preserve"> proceedings and must leave the examination when final deliberations are taking place.</w:t>
      </w:r>
    </w:p>
    <w:p w14:paraId="374ADB17" w14:textId="1DA544B9" w:rsidR="00FC429E" w:rsidRPr="00C976AF" w:rsidRDefault="00FC429E" w:rsidP="00C976AF">
      <w:pPr>
        <w:pStyle w:val="Heading3"/>
        <w:ind w:left="0" w:firstLine="0"/>
      </w:pPr>
      <w:r w:rsidRPr="00C976AF">
        <w:t>6.3.4  Approval of Chair of the viva</w:t>
      </w:r>
    </w:p>
    <w:p w14:paraId="5D73E696" w14:textId="311B87E4" w:rsidR="00FC429E" w:rsidRPr="001C3112" w:rsidRDefault="00FC429E" w:rsidP="00FC429E">
      <w:pPr>
        <w:spacing w:after="301"/>
        <w:ind w:left="11" w:right="14"/>
        <w:rPr>
          <w:sz w:val="22"/>
          <w:szCs w:val="22"/>
        </w:rPr>
      </w:pPr>
      <w:r w:rsidRPr="109DE3AB">
        <w:rPr>
          <w:sz w:val="22"/>
          <w:szCs w:val="22"/>
        </w:rPr>
        <w:t xml:space="preserve">A chair of the </w:t>
      </w:r>
      <w:r w:rsidRPr="109DE3AB">
        <w:rPr>
          <w:i/>
          <w:iCs/>
          <w:sz w:val="22"/>
          <w:szCs w:val="22"/>
        </w:rPr>
        <w:t>viva</w:t>
      </w:r>
      <w:r w:rsidRPr="109DE3AB">
        <w:rPr>
          <w:sz w:val="22"/>
          <w:szCs w:val="22"/>
        </w:rPr>
        <w:t xml:space="preserve"> must be nominated, and approved by the College, for each PhD examination and must be present at the </w:t>
      </w:r>
      <w:r w:rsidRPr="109DE3AB">
        <w:rPr>
          <w:i/>
          <w:iCs/>
          <w:sz w:val="22"/>
          <w:szCs w:val="22"/>
        </w:rPr>
        <w:t>viva</w:t>
      </w:r>
      <w:r w:rsidRPr="109DE3AB">
        <w:rPr>
          <w:sz w:val="22"/>
          <w:szCs w:val="22"/>
        </w:rPr>
        <w:t xml:space="preserve">. The chair will be </w:t>
      </w:r>
      <w:r w:rsidR="737C7CE5" w:rsidRPr="109DE3AB">
        <w:rPr>
          <w:sz w:val="22"/>
          <w:szCs w:val="22"/>
        </w:rPr>
        <w:t>a</w:t>
      </w:r>
      <w:r w:rsidRPr="109DE3AB">
        <w:rPr>
          <w:sz w:val="22"/>
          <w:szCs w:val="22"/>
        </w:rPr>
        <w:t xml:space="preserve"> permanent member of academic staff </w:t>
      </w:r>
      <w:r w:rsidR="2904BB6F" w:rsidRPr="109DE3AB">
        <w:rPr>
          <w:sz w:val="22"/>
          <w:szCs w:val="22"/>
        </w:rPr>
        <w:t xml:space="preserve">with experience of PhD supervision and examination. </w:t>
      </w:r>
      <w:r w:rsidRPr="109DE3AB">
        <w:rPr>
          <w:sz w:val="22"/>
          <w:szCs w:val="22"/>
        </w:rPr>
        <w:t>The candidate is informed in good time when the chair is being considered. At that stage, while providing a rationale for doing so, a candidate may object to the appointment of a particular chair. If a chair is recommended for appointment despite an objection from the candidate, a written rationale for the recommendation is supplied to the College by the primary supervisor.</w:t>
      </w:r>
    </w:p>
    <w:p w14:paraId="4261ED59" w14:textId="77777777" w:rsidR="00FC429E" w:rsidRPr="00CB4966" w:rsidRDefault="00FC429E" w:rsidP="00C976AF">
      <w:pPr>
        <w:pStyle w:val="Heading3"/>
        <w:ind w:left="0" w:firstLine="0"/>
        <w:rPr>
          <w:i/>
          <w:iCs/>
        </w:rPr>
      </w:pPr>
      <w:r w:rsidRPr="00CB4966">
        <w:t>6.3.5  Role of the Chair of the viva</w:t>
      </w:r>
    </w:p>
    <w:p w14:paraId="41DB358A" w14:textId="77777777" w:rsidR="00FC429E" w:rsidRPr="001C3112" w:rsidRDefault="00FC429E" w:rsidP="00FC429E">
      <w:pPr>
        <w:spacing w:after="138"/>
        <w:ind w:left="11" w:right="14"/>
        <w:rPr>
          <w:sz w:val="22"/>
          <w:szCs w:val="22"/>
        </w:rPr>
      </w:pPr>
      <w:r w:rsidRPr="001C3112">
        <w:rPr>
          <w:sz w:val="22"/>
          <w:szCs w:val="22"/>
        </w:rPr>
        <w:t xml:space="preserve">The chair will not be an examiner and will not be required to read the thesis. However, the chair fulfils a very important role in the PhD examination and must know the PhD regulations, be able to advise the examiners of these regulations and has a particular responsibility to ensure they are implemented. Information sessions on the current regulations and procedures, and any updates approved by the Standing Committee of Academic Council, will be held at regular intervals to facilitate the chairs in this regard. A short written preliminary report is prepared by each examiner before the </w:t>
      </w:r>
      <w:r w:rsidRPr="001C3112">
        <w:rPr>
          <w:i/>
          <w:sz w:val="22"/>
          <w:szCs w:val="22"/>
        </w:rPr>
        <w:t>viva</w:t>
      </w:r>
      <w:r w:rsidRPr="001C3112">
        <w:rPr>
          <w:sz w:val="22"/>
          <w:szCs w:val="22"/>
        </w:rPr>
        <w:t xml:space="preserve"> and sent to the chair and only then should the examiners confer. These reports should include an initial judgement on the thesis and any major issues arising. The chair will ensure that any issues raised in the individual reports are discussed at the </w:t>
      </w:r>
      <w:r w:rsidRPr="001C3112">
        <w:rPr>
          <w:i/>
          <w:sz w:val="22"/>
          <w:szCs w:val="22"/>
        </w:rPr>
        <w:t>viva</w:t>
      </w:r>
      <w:r w:rsidRPr="001C3112">
        <w:rPr>
          <w:sz w:val="22"/>
          <w:szCs w:val="22"/>
        </w:rPr>
        <w:t xml:space="preserve">. </w:t>
      </w:r>
    </w:p>
    <w:p w14:paraId="11A1D08B" w14:textId="642A3673" w:rsidR="00FC429E" w:rsidRPr="001C3112" w:rsidRDefault="00FC429E" w:rsidP="00314BCB">
      <w:pPr>
        <w:spacing w:line="266" w:lineRule="auto"/>
        <w:ind w:left="11" w:right="14" w:hanging="11"/>
        <w:rPr>
          <w:sz w:val="22"/>
          <w:szCs w:val="22"/>
        </w:rPr>
      </w:pPr>
      <w:r w:rsidRPr="001C3112">
        <w:rPr>
          <w:sz w:val="22"/>
          <w:szCs w:val="22"/>
        </w:rPr>
        <w:t xml:space="preserve">The chair shall be present at the </w:t>
      </w:r>
      <w:r w:rsidRPr="001C3112">
        <w:rPr>
          <w:i/>
          <w:sz w:val="22"/>
          <w:szCs w:val="22"/>
        </w:rPr>
        <w:t>viva</w:t>
      </w:r>
      <w:r w:rsidRPr="001C3112">
        <w:rPr>
          <w:sz w:val="22"/>
          <w:szCs w:val="22"/>
        </w:rPr>
        <w:t xml:space="preserve">, meet the examiners prior to the </w:t>
      </w:r>
      <w:r w:rsidRPr="001C3112">
        <w:rPr>
          <w:i/>
          <w:sz w:val="22"/>
          <w:szCs w:val="22"/>
        </w:rPr>
        <w:t>viva</w:t>
      </w:r>
      <w:r w:rsidRPr="001C3112">
        <w:rPr>
          <w:sz w:val="22"/>
          <w:szCs w:val="22"/>
        </w:rPr>
        <w:t xml:space="preserve"> and agree the agenda, format of the examination and procedures to be followed. The chair should introduce the examiners and the candidate and outline to the candidate the procedure for the </w:t>
      </w:r>
      <w:r w:rsidRPr="001C3112">
        <w:rPr>
          <w:i/>
          <w:sz w:val="22"/>
          <w:szCs w:val="22"/>
        </w:rPr>
        <w:t>viva</w:t>
      </w:r>
      <w:r w:rsidRPr="001C3112">
        <w:rPr>
          <w:sz w:val="22"/>
          <w:szCs w:val="22"/>
        </w:rPr>
        <w:t>. Normally the chair will then act as an observer and make brief notes on the examination. (These notes may be important in the case of an appeal of the result of the PhD examination</w:t>
      </w:r>
      <w:r w:rsidR="00A8762B">
        <w:rPr>
          <w:sz w:val="22"/>
          <w:szCs w:val="22"/>
        </w:rPr>
        <w:t xml:space="preserve">, </w:t>
      </w:r>
      <w:r w:rsidRPr="001C3112">
        <w:rPr>
          <w:sz w:val="22"/>
          <w:szCs w:val="22"/>
        </w:rPr>
        <w:t xml:space="preserve">Section 6.9). The chair may intervene if the student misunderstands a question by asking to rephrase it or may call for a short break if the candidate becomes unduly distressed. The chair is also responsible for ensuring that there is an offer of a break if the </w:t>
      </w:r>
      <w:r w:rsidRPr="001C3112">
        <w:rPr>
          <w:i/>
          <w:sz w:val="22"/>
          <w:szCs w:val="22"/>
        </w:rPr>
        <w:t>viva</w:t>
      </w:r>
      <w:r w:rsidRPr="001C3112">
        <w:rPr>
          <w:sz w:val="22"/>
          <w:szCs w:val="22"/>
        </w:rPr>
        <w:t xml:space="preserve"> exceeds two hours. As soon as is practicable after the </w:t>
      </w:r>
      <w:r w:rsidRPr="001C3112">
        <w:rPr>
          <w:i/>
          <w:sz w:val="22"/>
          <w:szCs w:val="22"/>
        </w:rPr>
        <w:t>viva</w:t>
      </w:r>
      <w:r w:rsidRPr="001C3112">
        <w:rPr>
          <w:sz w:val="22"/>
          <w:szCs w:val="22"/>
        </w:rPr>
        <w:t xml:space="preserve">, the chair provides feedback to the candidate on the outcome. </w:t>
      </w:r>
    </w:p>
    <w:p w14:paraId="07CA1D12" w14:textId="77777777" w:rsidR="00FC429E" w:rsidRPr="001C3112" w:rsidRDefault="00FC429E" w:rsidP="00314BCB">
      <w:pPr>
        <w:spacing w:after="344" w:line="266" w:lineRule="auto"/>
        <w:ind w:left="11" w:right="92" w:hanging="11"/>
        <w:rPr>
          <w:sz w:val="22"/>
          <w:szCs w:val="22"/>
        </w:rPr>
      </w:pPr>
      <w:r w:rsidRPr="001C3112">
        <w:rPr>
          <w:sz w:val="22"/>
          <w:szCs w:val="22"/>
        </w:rPr>
        <w:t xml:space="preserve">The chair also ensures that the report of the examination is completed satisfactorily. The chair does not directly submit the joint examiners’ report on the online system, rather ensures its submission by the internal examiner via the Online Research Thesis Exam System, and that all digital signatures are received in a timely manner. The Chair is responsible for ensuring that the changes made, in consultation with the external examiner(s), satisfy the requirements of the examiners, and communicating with the Examinations Office, should the internal examiner </w:t>
      </w:r>
      <w:r w:rsidRPr="001C3112">
        <w:rPr>
          <w:sz w:val="22"/>
          <w:szCs w:val="22"/>
        </w:rPr>
        <w:lastRenderedPageBreak/>
        <w:t xml:space="preserve">be unavailable for minor or major corrections or when the thesis is referred. The chair informs the Dean of College, immediately after the </w:t>
      </w:r>
      <w:r w:rsidRPr="001C3112">
        <w:rPr>
          <w:i/>
          <w:sz w:val="22"/>
          <w:szCs w:val="22"/>
        </w:rPr>
        <w:t>viva</w:t>
      </w:r>
      <w:r w:rsidRPr="001C3112">
        <w:rPr>
          <w:sz w:val="22"/>
          <w:szCs w:val="22"/>
        </w:rPr>
        <w:t>, of a recommendation to refer a thesis.</w:t>
      </w:r>
    </w:p>
    <w:p w14:paraId="6FC9F455" w14:textId="77777777" w:rsidR="00FC429E" w:rsidRPr="00CB4966" w:rsidRDefault="00FC429E" w:rsidP="00C976AF">
      <w:pPr>
        <w:pStyle w:val="Heading2"/>
        <w:ind w:left="0" w:firstLine="0"/>
        <w:rPr>
          <w:i/>
          <w:iCs/>
        </w:rPr>
      </w:pPr>
      <w:r w:rsidRPr="00CB4966">
        <w:t>6.4  The Viva (Oral) Examination</w:t>
      </w:r>
    </w:p>
    <w:p w14:paraId="31AF54F2" w14:textId="630A5F67" w:rsidR="00FC429E" w:rsidRPr="001C3112" w:rsidRDefault="00FC429E" w:rsidP="00FC429E">
      <w:pPr>
        <w:spacing w:after="137"/>
        <w:ind w:left="11" w:right="124"/>
        <w:rPr>
          <w:sz w:val="22"/>
          <w:szCs w:val="22"/>
        </w:rPr>
      </w:pPr>
      <w:r w:rsidRPr="109DE3AB">
        <w:rPr>
          <w:sz w:val="22"/>
          <w:szCs w:val="22"/>
        </w:rPr>
        <w:t xml:space="preserve">The </w:t>
      </w:r>
      <w:r w:rsidRPr="109DE3AB">
        <w:rPr>
          <w:i/>
          <w:iCs/>
          <w:sz w:val="22"/>
          <w:szCs w:val="22"/>
        </w:rPr>
        <w:t>viva</w:t>
      </w:r>
      <w:r w:rsidRPr="109DE3AB">
        <w:rPr>
          <w:sz w:val="22"/>
          <w:szCs w:val="22"/>
        </w:rPr>
        <w:t xml:space="preserve"> is an integral part of the examination process and candidates need to prepare for this part of the examination. </w:t>
      </w:r>
      <w:proofErr w:type="gramStart"/>
      <w:r w:rsidRPr="109DE3AB">
        <w:rPr>
          <w:sz w:val="22"/>
          <w:szCs w:val="22"/>
        </w:rPr>
        <w:t>A number of</w:t>
      </w:r>
      <w:proofErr w:type="gramEnd"/>
      <w:r w:rsidRPr="109DE3AB">
        <w:rPr>
          <w:sz w:val="22"/>
          <w:szCs w:val="22"/>
        </w:rPr>
        <w:t xml:space="preserve"> books on how to prepare for the </w:t>
      </w:r>
      <w:r w:rsidRPr="109DE3AB">
        <w:rPr>
          <w:i/>
          <w:iCs/>
          <w:sz w:val="22"/>
          <w:szCs w:val="22"/>
        </w:rPr>
        <w:t>viva</w:t>
      </w:r>
      <w:r w:rsidRPr="109DE3AB">
        <w:rPr>
          <w:sz w:val="22"/>
          <w:szCs w:val="22"/>
        </w:rPr>
        <w:t xml:space="preserve"> are listed in </w:t>
      </w:r>
      <w:r w:rsidR="5ABB7B63" w:rsidRPr="109DE3AB">
        <w:rPr>
          <w:sz w:val="22"/>
          <w:szCs w:val="22"/>
        </w:rPr>
        <w:t xml:space="preserve">Appendix </w:t>
      </w:r>
      <w:r w:rsidR="00E31829">
        <w:rPr>
          <w:sz w:val="22"/>
          <w:szCs w:val="22"/>
        </w:rPr>
        <w:t>5</w:t>
      </w:r>
      <w:r w:rsidRPr="109DE3AB">
        <w:rPr>
          <w:sz w:val="22"/>
          <w:szCs w:val="22"/>
        </w:rPr>
        <w:t xml:space="preserve">. The </w:t>
      </w:r>
      <w:r w:rsidRPr="109DE3AB">
        <w:rPr>
          <w:i/>
          <w:iCs/>
          <w:sz w:val="22"/>
          <w:szCs w:val="22"/>
        </w:rPr>
        <w:t>viva</w:t>
      </w:r>
      <w:r w:rsidRPr="109DE3AB">
        <w:rPr>
          <w:sz w:val="22"/>
          <w:szCs w:val="22"/>
        </w:rPr>
        <w:t xml:space="preserve"> provides the opportunity for the candidate to elaborate on the central research question and the approach taken to investigate this. It also provides an opportunity to clarify any ambiguities that arise in the thesis, satisfy the examiners that it is the candidate’s own work and satisfies the other criteria given in Section 6.1. </w:t>
      </w:r>
    </w:p>
    <w:p w14:paraId="47C86973" w14:textId="4B5052AC" w:rsidR="00FC429E" w:rsidRPr="001C3112" w:rsidRDefault="00FC429E" w:rsidP="00FC429E">
      <w:pPr>
        <w:spacing w:after="320"/>
        <w:ind w:left="11" w:right="14"/>
        <w:rPr>
          <w:sz w:val="22"/>
          <w:szCs w:val="22"/>
        </w:rPr>
      </w:pPr>
      <w:r w:rsidRPr="45A76C03">
        <w:rPr>
          <w:sz w:val="22"/>
          <w:szCs w:val="22"/>
        </w:rPr>
        <w:t xml:space="preserve">The </w:t>
      </w:r>
      <w:r w:rsidRPr="45A76C03">
        <w:rPr>
          <w:i/>
          <w:iCs/>
          <w:sz w:val="22"/>
          <w:szCs w:val="22"/>
        </w:rPr>
        <w:t xml:space="preserve">viva </w:t>
      </w:r>
      <w:r w:rsidRPr="45A76C03">
        <w:rPr>
          <w:sz w:val="22"/>
          <w:szCs w:val="22"/>
        </w:rPr>
        <w:t xml:space="preserve">is arranged by the supervisor at a time suitable for the candidate, examiners and chair. The </w:t>
      </w:r>
      <w:r w:rsidRPr="45A76C03">
        <w:rPr>
          <w:i/>
          <w:iCs/>
          <w:sz w:val="22"/>
          <w:szCs w:val="22"/>
        </w:rPr>
        <w:t xml:space="preserve">viva </w:t>
      </w:r>
      <w:r w:rsidRPr="45A76C03">
        <w:rPr>
          <w:sz w:val="22"/>
          <w:szCs w:val="22"/>
        </w:rPr>
        <w:t xml:space="preserve">should normally be held </w:t>
      </w:r>
      <w:r w:rsidRPr="45A76C03">
        <w:rPr>
          <w:i/>
          <w:iCs/>
          <w:sz w:val="22"/>
          <w:szCs w:val="22"/>
        </w:rPr>
        <w:t>within two months</w:t>
      </w:r>
      <w:r w:rsidRPr="45A76C03">
        <w:rPr>
          <w:sz w:val="22"/>
          <w:szCs w:val="22"/>
        </w:rPr>
        <w:t xml:space="preserve"> of the submission of the thesis. The candidate is made familiar by the supervisor in advance with the standard format, timetable and normal length for such examinations. </w:t>
      </w:r>
      <w:r w:rsidR="5F8DB677" w:rsidRPr="45A76C03">
        <w:rPr>
          <w:sz w:val="22"/>
          <w:szCs w:val="22"/>
        </w:rPr>
        <w:t xml:space="preserve">The supervisor should liaise with the Disability Office to arrange for reasonable accommodations </w:t>
      </w:r>
      <w:r w:rsidR="47EEBBF7" w:rsidRPr="45A76C03">
        <w:rPr>
          <w:sz w:val="22"/>
          <w:szCs w:val="22"/>
        </w:rPr>
        <w:t xml:space="preserve">during </w:t>
      </w:r>
      <w:r w:rsidR="5F8DB677" w:rsidRPr="45A76C03">
        <w:rPr>
          <w:sz w:val="22"/>
          <w:szCs w:val="22"/>
        </w:rPr>
        <w:t xml:space="preserve">the </w:t>
      </w:r>
      <w:r w:rsidR="5F8DB677" w:rsidRPr="45A76C03">
        <w:rPr>
          <w:i/>
          <w:iCs/>
          <w:sz w:val="22"/>
          <w:szCs w:val="22"/>
        </w:rPr>
        <w:t>viva</w:t>
      </w:r>
      <w:r w:rsidR="4E55525B" w:rsidRPr="45A76C03">
        <w:rPr>
          <w:i/>
          <w:iCs/>
          <w:sz w:val="22"/>
          <w:szCs w:val="22"/>
        </w:rPr>
        <w:t xml:space="preserve">, </w:t>
      </w:r>
      <w:r w:rsidR="4E55525B" w:rsidRPr="45A76C03">
        <w:rPr>
          <w:sz w:val="22"/>
          <w:szCs w:val="22"/>
        </w:rPr>
        <w:t>if necessary.</w:t>
      </w:r>
      <w:r w:rsidR="5F8DB677" w:rsidRPr="45A76C03">
        <w:rPr>
          <w:i/>
          <w:iCs/>
          <w:sz w:val="22"/>
          <w:szCs w:val="22"/>
        </w:rPr>
        <w:t xml:space="preserve"> </w:t>
      </w:r>
      <w:r w:rsidRPr="45A76C03">
        <w:rPr>
          <w:sz w:val="22"/>
          <w:szCs w:val="22"/>
        </w:rPr>
        <w:t xml:space="preserve">Failure of the candidate to engage with the supervisor in making suitable arrangements for the viva and/or non-attendance at the viva will, in the absence of extenuating circumstances, result in the candidate </w:t>
      </w:r>
      <w:r w:rsidR="00BD444F" w:rsidRPr="45A76C03">
        <w:rPr>
          <w:sz w:val="22"/>
          <w:szCs w:val="22"/>
        </w:rPr>
        <w:t xml:space="preserve">being </w:t>
      </w:r>
      <w:r w:rsidR="009A0C06" w:rsidRPr="45A76C03">
        <w:rPr>
          <w:sz w:val="22"/>
          <w:szCs w:val="22"/>
        </w:rPr>
        <w:t xml:space="preserve">discontinued </w:t>
      </w:r>
      <w:r w:rsidR="00BD444F" w:rsidRPr="45A76C03">
        <w:rPr>
          <w:sz w:val="22"/>
          <w:szCs w:val="22"/>
        </w:rPr>
        <w:t>from</w:t>
      </w:r>
      <w:r w:rsidR="00B505D0" w:rsidRPr="45A76C03">
        <w:rPr>
          <w:sz w:val="22"/>
          <w:szCs w:val="22"/>
        </w:rPr>
        <w:t xml:space="preserve"> </w:t>
      </w:r>
      <w:r w:rsidRPr="45A76C03">
        <w:rPr>
          <w:sz w:val="22"/>
          <w:szCs w:val="22"/>
        </w:rPr>
        <w:t xml:space="preserve">the degree programme. The chair of the </w:t>
      </w:r>
      <w:r w:rsidRPr="45A76C03">
        <w:rPr>
          <w:i/>
          <w:iCs/>
          <w:sz w:val="22"/>
          <w:szCs w:val="22"/>
        </w:rPr>
        <w:t>viva</w:t>
      </w:r>
      <w:r w:rsidRPr="45A76C03">
        <w:rPr>
          <w:sz w:val="22"/>
          <w:szCs w:val="22"/>
        </w:rPr>
        <w:t xml:space="preserve"> is responsible for arranging the</w:t>
      </w:r>
      <w:r w:rsidRPr="45A76C03">
        <w:rPr>
          <w:i/>
          <w:iCs/>
          <w:sz w:val="22"/>
          <w:szCs w:val="22"/>
        </w:rPr>
        <w:t xml:space="preserve"> viva</w:t>
      </w:r>
      <w:r w:rsidRPr="45A76C03">
        <w:rPr>
          <w:sz w:val="22"/>
          <w:szCs w:val="22"/>
        </w:rPr>
        <w:t xml:space="preserve"> should a supervisor be unavailable. Normally the </w:t>
      </w:r>
      <w:r w:rsidRPr="45A76C03">
        <w:rPr>
          <w:i/>
          <w:iCs/>
          <w:sz w:val="22"/>
          <w:szCs w:val="22"/>
        </w:rPr>
        <w:t>viva</w:t>
      </w:r>
      <w:r w:rsidRPr="45A76C03">
        <w:rPr>
          <w:sz w:val="22"/>
          <w:szCs w:val="22"/>
        </w:rPr>
        <w:t xml:space="preserve"> should have a minimum duration of one hour and after about two hours a break should be offered. The </w:t>
      </w:r>
      <w:r w:rsidRPr="45A76C03">
        <w:rPr>
          <w:i/>
          <w:iCs/>
          <w:sz w:val="22"/>
          <w:szCs w:val="22"/>
        </w:rPr>
        <w:t>viva</w:t>
      </w:r>
      <w:r w:rsidRPr="45A76C03">
        <w:rPr>
          <w:sz w:val="22"/>
          <w:szCs w:val="22"/>
        </w:rPr>
        <w:t xml:space="preserve"> should not normally exceed three hours. Except in exceptional circumstances, the </w:t>
      </w:r>
      <w:r w:rsidRPr="45A76C03">
        <w:rPr>
          <w:i/>
          <w:iCs/>
          <w:sz w:val="22"/>
          <w:szCs w:val="22"/>
        </w:rPr>
        <w:t>viva</w:t>
      </w:r>
      <w:r w:rsidRPr="45A76C03">
        <w:rPr>
          <w:sz w:val="22"/>
          <w:szCs w:val="22"/>
        </w:rPr>
        <w:t xml:space="preserve"> should be held on campus with all examiners physically present. As soon as is practicable after the </w:t>
      </w:r>
      <w:r w:rsidRPr="45A76C03">
        <w:rPr>
          <w:i/>
          <w:iCs/>
          <w:sz w:val="22"/>
          <w:szCs w:val="22"/>
        </w:rPr>
        <w:t>viva</w:t>
      </w:r>
      <w:r w:rsidRPr="45A76C03">
        <w:rPr>
          <w:sz w:val="22"/>
          <w:szCs w:val="22"/>
        </w:rPr>
        <w:t>, feedback</w:t>
      </w:r>
      <w:r w:rsidR="52547687" w:rsidRPr="45A76C03">
        <w:rPr>
          <w:sz w:val="22"/>
          <w:szCs w:val="22"/>
        </w:rPr>
        <w:t xml:space="preserve"> on the recommendation, and the corrections to be implemented (if any),</w:t>
      </w:r>
      <w:r w:rsidRPr="45A76C03">
        <w:rPr>
          <w:sz w:val="22"/>
          <w:szCs w:val="22"/>
        </w:rPr>
        <w:t xml:space="preserve"> is given to the candidate by the chair of the </w:t>
      </w:r>
      <w:r w:rsidRPr="45A76C03">
        <w:rPr>
          <w:i/>
          <w:iCs/>
          <w:sz w:val="22"/>
          <w:szCs w:val="22"/>
        </w:rPr>
        <w:t>viva</w:t>
      </w:r>
      <w:r w:rsidRPr="45A76C03">
        <w:rPr>
          <w:sz w:val="22"/>
          <w:szCs w:val="22"/>
        </w:rPr>
        <w:t xml:space="preserve">. </w:t>
      </w:r>
    </w:p>
    <w:p w14:paraId="6E824567" w14:textId="77777777" w:rsidR="00FC429E" w:rsidRPr="00CB4966" w:rsidRDefault="00FC429E" w:rsidP="00C976AF">
      <w:pPr>
        <w:pStyle w:val="Heading2"/>
        <w:ind w:left="0" w:firstLine="0"/>
        <w:rPr>
          <w:i/>
          <w:iCs/>
        </w:rPr>
      </w:pPr>
      <w:r w:rsidRPr="00CB4966">
        <w:t xml:space="preserve">6.5 </w:t>
      </w:r>
      <w:r w:rsidRPr="00CB4966">
        <w:tab/>
        <w:t>Examination Report</w:t>
      </w:r>
    </w:p>
    <w:p w14:paraId="16AD7E73" w14:textId="01B6D267" w:rsidR="00FC429E" w:rsidRPr="001C3112" w:rsidRDefault="58F27560" w:rsidP="00AA32E9">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xml:space="preserve">, they submit a joint report </w:t>
      </w:r>
      <w:r w:rsidR="45F85ED9" w:rsidRPr="6745C928">
        <w:rPr>
          <w:sz w:val="22"/>
          <w:szCs w:val="22"/>
        </w:rPr>
        <w:t xml:space="preserve">on the criteria outlined in Section 6.1 to a Standing Committee meeting via the online </w:t>
      </w:r>
      <w:r w:rsidR="2EFF25F7" w:rsidRPr="6745C928">
        <w:rPr>
          <w:sz w:val="22"/>
          <w:szCs w:val="22"/>
        </w:rPr>
        <w:t xml:space="preserve">research thesis examination </w:t>
      </w:r>
      <w:r w:rsidR="45F85ED9" w:rsidRPr="6745C928">
        <w:rPr>
          <w:sz w:val="22"/>
          <w:szCs w:val="22"/>
        </w:rPr>
        <w:t>system, with one of the following recommendations and time limits:</w:t>
      </w:r>
    </w:p>
    <w:p w14:paraId="18D8C956" w14:textId="77777777" w:rsidR="00FC429E" w:rsidRPr="001C3112" w:rsidRDefault="00FC429E" w:rsidP="009469F2">
      <w:pPr>
        <w:numPr>
          <w:ilvl w:val="0"/>
          <w:numId w:val="19"/>
        </w:numPr>
        <w:ind w:right="14" w:hanging="340"/>
        <w:rPr>
          <w:sz w:val="22"/>
          <w:szCs w:val="22"/>
        </w:rPr>
      </w:pPr>
      <w:r w:rsidRPr="001C3112">
        <w:rPr>
          <w:sz w:val="22"/>
          <w:szCs w:val="22"/>
        </w:rPr>
        <w:t>Award PhD</w:t>
      </w:r>
    </w:p>
    <w:p w14:paraId="4FB0ADA0" w14:textId="77777777" w:rsidR="00FC429E" w:rsidRPr="001C3112" w:rsidRDefault="00FC429E" w:rsidP="009469F2">
      <w:pPr>
        <w:numPr>
          <w:ilvl w:val="0"/>
          <w:numId w:val="19"/>
        </w:numPr>
        <w:ind w:right="14" w:hanging="340"/>
        <w:rPr>
          <w:sz w:val="22"/>
          <w:szCs w:val="22"/>
        </w:rPr>
      </w:pPr>
      <w:r w:rsidRPr="001C3112">
        <w:rPr>
          <w:sz w:val="22"/>
          <w:szCs w:val="22"/>
        </w:rPr>
        <w:t>Award PhD, but insist on typographical corrections (1 month)</w:t>
      </w:r>
    </w:p>
    <w:p w14:paraId="4801B49B"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(1 month)</w:t>
      </w:r>
    </w:p>
    <w:p w14:paraId="047A8437"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(3 months)</w:t>
      </w:r>
    </w:p>
    <w:p w14:paraId="6B2EE6A7" w14:textId="77777777" w:rsidR="00FC429E" w:rsidRPr="001C3112" w:rsidRDefault="00FC429E" w:rsidP="009469F2">
      <w:pPr>
        <w:numPr>
          <w:ilvl w:val="0"/>
          <w:numId w:val="19"/>
        </w:numPr>
        <w:ind w:right="14" w:hanging="340"/>
        <w:rPr>
          <w:sz w:val="22"/>
          <w:szCs w:val="22"/>
        </w:rPr>
      </w:pPr>
      <w:r w:rsidRPr="001C3112">
        <w:rPr>
          <w:sz w:val="22"/>
          <w:szCs w:val="22"/>
        </w:rPr>
        <w:t xml:space="preserve">Refer, permit submission of a revised thesis with second </w:t>
      </w:r>
      <w:r w:rsidRPr="001C3112">
        <w:rPr>
          <w:i/>
          <w:sz w:val="22"/>
          <w:szCs w:val="22"/>
        </w:rPr>
        <w:t>viva</w:t>
      </w:r>
      <w:r w:rsidRPr="001C3112">
        <w:rPr>
          <w:sz w:val="22"/>
          <w:szCs w:val="22"/>
        </w:rPr>
        <w:t xml:space="preserve"> required (1 year)</w:t>
      </w:r>
    </w:p>
    <w:p w14:paraId="0153891C" w14:textId="77777777" w:rsidR="00FC429E" w:rsidRPr="001C3112" w:rsidRDefault="00FC429E" w:rsidP="009469F2">
      <w:pPr>
        <w:numPr>
          <w:ilvl w:val="0"/>
          <w:numId w:val="19"/>
        </w:numPr>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w:t>
      </w:r>
    </w:p>
    <w:p w14:paraId="6961E793" w14:textId="77777777" w:rsidR="009329D9"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typographical corrections </w:t>
      </w:r>
    </w:p>
    <w:p w14:paraId="7CBFB522" w14:textId="231293A9" w:rsidR="00FC429E" w:rsidRPr="001C3112"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corrections in content</w:t>
      </w:r>
    </w:p>
    <w:p w14:paraId="6194E1DF" w14:textId="77777777" w:rsidR="00FC429E" w:rsidRPr="001C3112" w:rsidRDefault="00FC429E" w:rsidP="00A77FCD">
      <w:pPr>
        <w:numPr>
          <w:ilvl w:val="0"/>
          <w:numId w:val="19"/>
        </w:numPr>
        <w:spacing w:after="0" w:line="266" w:lineRule="auto"/>
        <w:ind w:left="340" w:right="11" w:hanging="340"/>
        <w:rPr>
          <w:sz w:val="22"/>
          <w:szCs w:val="22"/>
        </w:rPr>
      </w:pPr>
      <w:r w:rsidRPr="001C3112">
        <w:rPr>
          <w:sz w:val="22"/>
          <w:szCs w:val="22"/>
        </w:rPr>
        <w:t>Reject, with no recommendation as to resubmission.</w:t>
      </w:r>
    </w:p>
    <w:p w14:paraId="27AA0B72" w14:textId="4F577711" w:rsidR="00FC429E" w:rsidRPr="001C3112" w:rsidRDefault="00FC429E" w:rsidP="00A92255">
      <w:pPr>
        <w:spacing w:before="120" w:after="0"/>
        <w:ind w:left="11" w:right="14"/>
        <w:rPr>
          <w:sz w:val="22"/>
          <w:szCs w:val="22"/>
        </w:rPr>
      </w:pPr>
      <w:r w:rsidRPr="001C3112">
        <w:rPr>
          <w:sz w:val="22"/>
          <w:szCs w:val="22"/>
        </w:rPr>
        <w:t xml:space="preserve">The report must include </w:t>
      </w:r>
      <w:r w:rsidRPr="00BE5D9B">
        <w:rPr>
          <w:sz w:val="22"/>
          <w:szCs w:val="22"/>
        </w:rPr>
        <w:t xml:space="preserve">information under each of the headings stipulated (see weblink to the Online Research Thesis Exam System in </w:t>
      </w:r>
      <w:r w:rsidRPr="00BE5D9B">
        <w:rPr>
          <w:color w:val="0085C4"/>
          <w:sz w:val="22"/>
          <w:szCs w:val="22"/>
        </w:rPr>
        <w:t>Appendix 1</w:t>
      </w:r>
      <w:r w:rsidRPr="00BE5D9B">
        <w:rPr>
          <w:sz w:val="22"/>
          <w:szCs w:val="22"/>
        </w:rPr>
        <w:t>). The minimum length</w:t>
      </w:r>
      <w:r w:rsidRPr="001C3112">
        <w:rPr>
          <w:sz w:val="22"/>
          <w:szCs w:val="22"/>
        </w:rPr>
        <w:t xml:space="preserve"> of the report is 300 words, excluding the listing of corrections and publications arising from the research undertaken. Failure to comply with these requirements will result in inevitable delays and the re</w:t>
      </w:r>
      <w:r w:rsidR="00694192">
        <w:rPr>
          <w:sz w:val="22"/>
          <w:szCs w:val="22"/>
        </w:rPr>
        <w:t>-</w:t>
      </w:r>
      <w:r w:rsidRPr="001C3112">
        <w:rPr>
          <w:sz w:val="22"/>
          <w:szCs w:val="22"/>
        </w:rPr>
        <w:t xml:space="preserve">submission of the report. </w:t>
      </w:r>
    </w:p>
    <w:p w14:paraId="628CEE63" w14:textId="77777777" w:rsidR="00694192" w:rsidRDefault="00FC429E" w:rsidP="00A92255">
      <w:pPr>
        <w:spacing w:before="120" w:after="0" w:line="323" w:lineRule="auto"/>
        <w:ind w:left="11" w:right="252"/>
        <w:rPr>
          <w:sz w:val="22"/>
          <w:szCs w:val="22"/>
        </w:rPr>
      </w:pPr>
      <w:r w:rsidRPr="001C3112">
        <w:rPr>
          <w:sz w:val="22"/>
          <w:szCs w:val="22"/>
        </w:rPr>
        <w:t xml:space="preserve">If the report does not conclude with a recommendation that a PhD be awarded to the candidate, the report should include: </w:t>
      </w:r>
    </w:p>
    <w:p w14:paraId="5B6D3353" w14:textId="77777777" w:rsidR="00694192" w:rsidRDefault="00694192" w:rsidP="009469F2">
      <w:pPr>
        <w:numPr>
          <w:ilvl w:val="0"/>
          <w:numId w:val="19"/>
        </w:numPr>
        <w:spacing w:after="163"/>
        <w:ind w:right="14" w:hanging="340"/>
        <w:rPr>
          <w:sz w:val="22"/>
          <w:szCs w:val="22"/>
        </w:rPr>
      </w:pPr>
      <w:bookmarkStart w:id="10" w:name="_Hlk165041356"/>
      <w:r w:rsidRPr="00694192">
        <w:rPr>
          <w:sz w:val="22"/>
          <w:szCs w:val="22"/>
        </w:rPr>
        <w:lastRenderedPageBreak/>
        <w:t>An explicit description of the areas of weakness and/or underperformance</w:t>
      </w:r>
    </w:p>
    <w:p w14:paraId="4488E50B" w14:textId="7359E9DA" w:rsidR="00FC429E" w:rsidRPr="001C3112" w:rsidRDefault="00FC429E" w:rsidP="009469F2">
      <w:pPr>
        <w:numPr>
          <w:ilvl w:val="0"/>
          <w:numId w:val="19"/>
        </w:numPr>
        <w:spacing w:after="163"/>
        <w:ind w:right="14" w:hanging="340"/>
        <w:rPr>
          <w:sz w:val="22"/>
          <w:szCs w:val="22"/>
        </w:rPr>
      </w:pPr>
      <w:r w:rsidRPr="001C3112">
        <w:rPr>
          <w:sz w:val="22"/>
          <w:szCs w:val="22"/>
        </w:rPr>
        <w:t xml:space="preserve">A clear </w:t>
      </w:r>
      <w:bookmarkEnd w:id="10"/>
      <w:r w:rsidRPr="001C3112">
        <w:rPr>
          <w:sz w:val="22"/>
          <w:szCs w:val="22"/>
        </w:rPr>
        <w:t>description of the courses of action advised by the examiners before resubmission. These may include, for example, information on requirements for extra work, information on the scale of rewriting, and/or rectification of deficiencies in candidate’s knowledge.</w:t>
      </w:r>
    </w:p>
    <w:p w14:paraId="52C7AED0" w14:textId="33D33037" w:rsidR="00FC429E" w:rsidRPr="001C3112" w:rsidRDefault="58F27560" w:rsidP="6745C928">
      <w:pPr>
        <w:spacing w:after="163"/>
        <w:ind w:left="11" w:right="14"/>
        <w:rPr>
          <w:sz w:val="22"/>
          <w:szCs w:val="22"/>
        </w:rPr>
      </w:pPr>
      <w:r w:rsidRPr="6745C928">
        <w:rPr>
          <w:sz w:val="22"/>
          <w:szCs w:val="22"/>
        </w:rPr>
        <w:t xml:space="preserve">The report shall be submitted online by the internal examiner to the Examinations Office </w:t>
      </w:r>
      <w:r w:rsidR="06C0D5B2" w:rsidRPr="6745C928">
        <w:rPr>
          <w:sz w:val="22"/>
          <w:szCs w:val="22"/>
        </w:rPr>
        <w:t xml:space="preserve">and all digital signatures received </w:t>
      </w:r>
      <w:r w:rsidRPr="6745C928">
        <w:rPr>
          <w:sz w:val="22"/>
          <w:szCs w:val="22"/>
        </w:rPr>
        <w:t xml:space="preserve">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w:t>
      </w:r>
      <w:r w:rsidR="488F0773" w:rsidRPr="6745C928">
        <w:rPr>
          <w:sz w:val="22"/>
          <w:szCs w:val="22"/>
        </w:rPr>
        <w:t>Only reports that are received at least 8 days prior to a Standing Committee meeting will be considered at that meeting.</w:t>
      </w:r>
    </w:p>
    <w:p w14:paraId="518A36E8" w14:textId="77777777" w:rsidR="00FC429E" w:rsidRPr="001C3112" w:rsidRDefault="58F27560" w:rsidP="00FC429E">
      <w:pPr>
        <w:spacing w:after="163"/>
        <w:ind w:left="11" w:right="14"/>
        <w:rPr>
          <w:sz w:val="22"/>
          <w:szCs w:val="22"/>
        </w:rPr>
      </w:pPr>
      <w:r w:rsidRPr="45A76C03">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0316684A" w14:textId="658E01FA" w:rsidR="7B3C62E3" w:rsidRDefault="7B3C62E3" w:rsidP="45A76C03">
      <w:pPr>
        <w:spacing w:after="163"/>
        <w:ind w:left="11" w:right="14"/>
        <w:rPr>
          <w:sz w:val="22"/>
          <w:szCs w:val="22"/>
        </w:rPr>
      </w:pPr>
      <w:r w:rsidRPr="45A76C03">
        <w:rPr>
          <w:sz w:val="22"/>
          <w:szCs w:val="22"/>
        </w:rPr>
        <w:t xml:space="preserve">Details on when reports are to be considered, and outcomes of such consideration, by AC Standing </w:t>
      </w:r>
      <w:r w:rsidR="31AE9BE8" w:rsidRPr="45A76C03">
        <w:rPr>
          <w:sz w:val="22"/>
          <w:szCs w:val="22"/>
        </w:rPr>
        <w:t xml:space="preserve">are available from the College. </w:t>
      </w:r>
    </w:p>
    <w:p w14:paraId="75F81404" w14:textId="08805A95" w:rsidR="00FC429E" w:rsidRPr="005C33C1" w:rsidRDefault="00FC429E" w:rsidP="005C33C1">
      <w:pPr>
        <w:ind w:left="11" w:right="14"/>
        <w:rPr>
          <w:sz w:val="22"/>
          <w:szCs w:val="22"/>
        </w:rPr>
      </w:pPr>
      <w:r w:rsidRPr="001C3112">
        <w:rPr>
          <w:sz w:val="22"/>
          <w:szCs w:val="22"/>
        </w:rPr>
        <w:t xml:space="preserve">The University of Ireland Galway is subject to the Freedom of Information Act (2014) and the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001C3112">
        <w:rPr>
          <w:sz w:val="22"/>
          <w:szCs w:val="22"/>
        </w:rPr>
        <w:t>relating to the subject of</w:t>
      </w:r>
      <w:proofErr w:type="gramEnd"/>
      <w:r w:rsidRPr="001C3112">
        <w:rPr>
          <w:sz w:val="22"/>
          <w:szCs w:val="22"/>
        </w:rPr>
        <w:t xml:space="preserve"> the report will be released by the Examinations Office to the subject of the report where a request for same is made, once the report is approved by the Academic Council Standing Committee. University regulations and forms define the appeal procedure that can be used by the candidate in cases of disagreement with the examination outcome (Section 6.9).</w:t>
      </w:r>
    </w:p>
    <w:p w14:paraId="7998AB71" w14:textId="625324F2" w:rsidR="001D010F" w:rsidRDefault="001D010F" w:rsidP="00FC429E">
      <w:pPr>
        <w:ind w:left="1" w:right="14" w:firstLine="0"/>
      </w:pPr>
    </w:p>
    <w:p w14:paraId="7A7DF172" w14:textId="154135BA" w:rsidR="00FC429E" w:rsidRPr="00AA32E9" w:rsidRDefault="00FC429E" w:rsidP="00AA32E9">
      <w:pPr>
        <w:pStyle w:val="Heading2"/>
        <w:ind w:left="0" w:firstLine="0"/>
        <w:rPr>
          <w:i/>
          <w:iCs/>
        </w:rPr>
      </w:pPr>
      <w:r w:rsidRPr="00CB4966">
        <w:t>6.6 Revisions</w:t>
      </w:r>
    </w:p>
    <w:p w14:paraId="3FB3DF06" w14:textId="77777777" w:rsidR="00FC429E" w:rsidRPr="00CB4966" w:rsidRDefault="00FC429E" w:rsidP="00C976AF">
      <w:pPr>
        <w:pStyle w:val="Heading3"/>
        <w:ind w:left="0" w:firstLine="0"/>
        <w:rPr>
          <w:i/>
          <w:iCs/>
        </w:rPr>
      </w:pPr>
      <w:r w:rsidRPr="00CB4966">
        <w:t>6.6.1  Award subject to minor or major corrections</w:t>
      </w:r>
    </w:p>
    <w:p w14:paraId="727FBC1F" w14:textId="45A3C4EF" w:rsidR="00FC429E" w:rsidRDefault="00FC429E" w:rsidP="00C855B6">
      <w:pPr>
        <w:spacing w:after="0" w:line="266" w:lineRule="auto"/>
        <w:ind w:left="11" w:right="11" w:hanging="11"/>
        <w:rPr>
          <w:sz w:val="22"/>
          <w:szCs w:val="22"/>
        </w:rPr>
      </w:pPr>
      <w:r w:rsidRPr="48BF005A">
        <w:rPr>
          <w:sz w:val="22"/>
          <w:szCs w:val="22"/>
        </w:rPr>
        <w:t xml:space="preserve">Examiners </w:t>
      </w:r>
      <w:r w:rsidR="0FCFC176" w:rsidRPr="48BF005A">
        <w:rPr>
          <w:sz w:val="22"/>
          <w:szCs w:val="22"/>
        </w:rPr>
        <w:t xml:space="preserve">may </w:t>
      </w:r>
      <w:r w:rsidRPr="48BF005A">
        <w:rPr>
          <w:sz w:val="22"/>
          <w:szCs w:val="22"/>
        </w:rPr>
        <w:t xml:space="preserve">require revisions before recommending an award for the candidate. Where the examiners have recommended that award of the PhD be conditional on corrections being made to the thesis, the primary supervisor is responsible for monitoring the implementation of these corrections, and the internal examiner(s), (in consultation with the external examiner, if necessary) is responsible for ensuring that the changes made satisfy the requirements of the examiners. The internal examiner shall communicate in writing with the Examinations Office, to </w:t>
      </w:r>
      <w:hyperlink r:id="rId73" w:history="1">
        <w:r w:rsidRPr="00BE5D9B">
          <w:rPr>
            <w:rStyle w:val="Hyperlink"/>
            <w:sz w:val="22"/>
            <w:szCs w:val="22"/>
          </w:rPr>
          <w:t>thesissubmission@universityofgalway.ie</w:t>
        </w:r>
      </w:hyperlink>
      <w:r w:rsidRPr="48BF005A">
        <w:rPr>
          <w:color w:val="0085C4"/>
          <w:sz w:val="22"/>
          <w:szCs w:val="22"/>
        </w:rPr>
        <w:t xml:space="preserve"> </w:t>
      </w:r>
      <w:r w:rsidRPr="48BF005A">
        <w:rPr>
          <w:sz w:val="22"/>
          <w:szCs w:val="22"/>
        </w:rPr>
        <w:t xml:space="preserve">that the corrections are made. The Chair of the </w:t>
      </w:r>
      <w:r w:rsidRPr="48BF005A">
        <w:rPr>
          <w:i/>
          <w:iCs/>
          <w:sz w:val="22"/>
          <w:szCs w:val="22"/>
        </w:rPr>
        <w:t>viva</w:t>
      </w:r>
      <w:r w:rsidRPr="48BF005A">
        <w:rPr>
          <w:sz w:val="22"/>
          <w:szCs w:val="22"/>
        </w:rPr>
        <w:t xml:space="preserve"> is responsible for ensuring that the changes made, in consultation with the external examiner(s), satisfy the requirements of the</w:t>
      </w:r>
      <w:r w:rsidR="00AA32E9">
        <w:rPr>
          <w:sz w:val="22"/>
          <w:szCs w:val="22"/>
        </w:rPr>
        <w:t xml:space="preserve"> </w:t>
      </w:r>
      <w:r w:rsidRPr="48BF005A">
        <w:rPr>
          <w:sz w:val="22"/>
          <w:szCs w:val="22"/>
        </w:rPr>
        <w:t xml:space="preserve">examiners, and communicating with the Examinations Office, should the internal examiner be unavailable. The timeline for the resubmission of the thesis requiring minor corrections to be made, either typographical or in content, is one month from the date of approval of the report by the Standing Committee of Academic Council. Three months from the date of approval of the report by the Standing Committee of Academic Council are allowed for the re-submission of a thesis which is deemed to require major corrections in content. These deadlines may be extended by the Dean of Graduate Studies in extenuating circumstances. </w:t>
      </w:r>
    </w:p>
    <w:p w14:paraId="1489B6C7" w14:textId="77777777" w:rsidR="00CB4966" w:rsidRPr="001C3112" w:rsidRDefault="00CB4966" w:rsidP="00FC429E">
      <w:pPr>
        <w:spacing w:after="114"/>
        <w:ind w:left="11" w:right="14"/>
        <w:rPr>
          <w:sz w:val="22"/>
          <w:szCs w:val="22"/>
        </w:rPr>
      </w:pPr>
    </w:p>
    <w:p w14:paraId="2960F463" w14:textId="77777777" w:rsidR="00FC429E" w:rsidRPr="00CB4966" w:rsidRDefault="00FC429E" w:rsidP="00C855B6">
      <w:pPr>
        <w:pStyle w:val="Heading3"/>
        <w:spacing w:before="120" w:line="266" w:lineRule="auto"/>
        <w:ind w:left="0" w:firstLine="0"/>
        <w:rPr>
          <w:i/>
          <w:iCs/>
        </w:rPr>
      </w:pPr>
      <w:r w:rsidRPr="00CB4966">
        <w:lastRenderedPageBreak/>
        <w:t>6.6.2 PhD is referred</w:t>
      </w:r>
    </w:p>
    <w:p w14:paraId="078C4F0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chair informs the Dean of College, immediately after the </w:t>
      </w:r>
      <w:r w:rsidRPr="001C3112">
        <w:rPr>
          <w:i/>
          <w:sz w:val="22"/>
          <w:szCs w:val="22"/>
        </w:rPr>
        <w:t>viva</w:t>
      </w:r>
      <w:r w:rsidRPr="001C3112">
        <w:rPr>
          <w:sz w:val="22"/>
          <w:szCs w:val="22"/>
        </w:rPr>
        <w:t xml:space="preserve">, of a recommendation to refer a thesis. Where the PhD has been referred, formal contact should be made with the student by the Dean of College to inform the candidate of the decision of the Standing Committee of Academic Council and to ensure that they receive the examiners’ report. </w:t>
      </w:r>
    </w:p>
    <w:p w14:paraId="2CBFDFC9"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A student with a referred outcome must register to continue their programme until they submit a revised thesis for examination. </w:t>
      </w:r>
    </w:p>
    <w:p w14:paraId="57F8F69D" w14:textId="364CF17C" w:rsidR="00FC429E" w:rsidRPr="001C3112" w:rsidRDefault="00FC429E" w:rsidP="009469F2">
      <w:pPr>
        <w:numPr>
          <w:ilvl w:val="0"/>
          <w:numId w:val="20"/>
        </w:numPr>
        <w:spacing w:after="47"/>
        <w:ind w:right="14" w:hanging="340"/>
        <w:rPr>
          <w:sz w:val="22"/>
          <w:szCs w:val="22"/>
        </w:rPr>
      </w:pPr>
      <w:r w:rsidRPr="001C3112">
        <w:rPr>
          <w:sz w:val="22"/>
          <w:szCs w:val="22"/>
        </w:rPr>
        <w:t>The revised thesis and a new EOG 02</w:t>
      </w:r>
      <w:r w:rsidR="00EE2AF6">
        <w:rPr>
          <w:sz w:val="22"/>
          <w:szCs w:val="22"/>
        </w:rPr>
        <w:t>1</w:t>
      </w:r>
      <w:r w:rsidRPr="001C3112">
        <w:rPr>
          <w:sz w:val="22"/>
          <w:szCs w:val="22"/>
        </w:rPr>
        <w:t xml:space="preserve"> form ‘Approval for Examination’ must be submitted to the Examinations Office. </w:t>
      </w:r>
    </w:p>
    <w:p w14:paraId="0519C1A7" w14:textId="5C278661" w:rsidR="00FC429E" w:rsidRPr="001C3112" w:rsidRDefault="58F27560" w:rsidP="009469F2">
      <w:pPr>
        <w:numPr>
          <w:ilvl w:val="0"/>
          <w:numId w:val="20"/>
        </w:numPr>
        <w:spacing w:after="47"/>
        <w:ind w:right="14" w:hanging="340"/>
        <w:rPr>
          <w:sz w:val="22"/>
          <w:szCs w:val="22"/>
        </w:rPr>
      </w:pPr>
      <w:r w:rsidRPr="6745C928">
        <w:rPr>
          <w:sz w:val="22"/>
          <w:szCs w:val="22"/>
        </w:rPr>
        <w:t xml:space="preserve">The re-examination of the thesis must be undertaken by the same examiners. The examiners may waive the requirement for the viva, following examination of the re-submitted thesis, and provided the joint report on the candidate’s performance at the viva when the thesis was originally examined was positive. </w:t>
      </w:r>
      <w:r w:rsidR="21398FF6" w:rsidRPr="6745C928">
        <w:rPr>
          <w:sz w:val="22"/>
          <w:szCs w:val="22"/>
        </w:rPr>
        <w:t>However, a candidate may not be failed on the re-submission without the opportunity of a second viva.</w:t>
      </w:r>
    </w:p>
    <w:p w14:paraId="4826C44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new joint examiners’ report must be submitted online and considered by the Standing Committee of Academic Council. </w:t>
      </w:r>
    </w:p>
    <w:p w14:paraId="124418B5" w14:textId="77777777" w:rsidR="00FC429E" w:rsidRPr="001C3112" w:rsidRDefault="00FC429E" w:rsidP="009469F2">
      <w:pPr>
        <w:numPr>
          <w:ilvl w:val="0"/>
          <w:numId w:val="20"/>
        </w:numPr>
        <w:spacing w:after="47"/>
        <w:ind w:right="14" w:hanging="340"/>
        <w:rPr>
          <w:sz w:val="22"/>
          <w:szCs w:val="22"/>
        </w:rPr>
      </w:pPr>
      <w:r w:rsidRPr="001C3112">
        <w:rPr>
          <w:sz w:val="22"/>
          <w:szCs w:val="22"/>
        </w:rPr>
        <w:t>The time limit for re-submission is one year from the date of approval of the report by the Standing Committee of Academic Council. This deadline may be extended by the Dean of Graduate Studies in extenuating circumstances.</w:t>
      </w:r>
    </w:p>
    <w:p w14:paraId="59748D7A" w14:textId="77777777" w:rsidR="00FC429E" w:rsidRPr="001C3112" w:rsidRDefault="00FC429E" w:rsidP="009469F2">
      <w:pPr>
        <w:numPr>
          <w:ilvl w:val="0"/>
          <w:numId w:val="20"/>
        </w:numPr>
        <w:spacing w:after="404"/>
        <w:ind w:right="14" w:hanging="340"/>
        <w:rPr>
          <w:sz w:val="22"/>
          <w:szCs w:val="22"/>
        </w:rPr>
      </w:pPr>
      <w:r w:rsidRPr="001C3112">
        <w:rPr>
          <w:sz w:val="22"/>
          <w:szCs w:val="22"/>
        </w:rPr>
        <w:t>A candidate may only re-submit once.</w:t>
      </w:r>
    </w:p>
    <w:p w14:paraId="67646439" w14:textId="77777777" w:rsidR="00FC429E" w:rsidRPr="00C976AF" w:rsidRDefault="00FC429E" w:rsidP="00C976AF">
      <w:pPr>
        <w:pStyle w:val="Heading2"/>
        <w:ind w:left="0" w:firstLine="0"/>
      </w:pPr>
      <w:r w:rsidRPr="00C976AF">
        <w:t xml:space="preserve">6.7  </w:t>
      </w:r>
      <w:r w:rsidRPr="00C976AF">
        <w:tab/>
        <w:t>Final Thesis Submission</w:t>
      </w:r>
    </w:p>
    <w:p w14:paraId="2A9B577F" w14:textId="67FD1DF8" w:rsidR="00530BCA" w:rsidRPr="001C3112" w:rsidRDefault="00FC429E" w:rsidP="00C03B0F">
      <w:pPr>
        <w:spacing w:after="114" w:line="240" w:lineRule="auto"/>
        <w:ind w:left="10" w:right="170"/>
        <w:rPr>
          <w:sz w:val="22"/>
          <w:szCs w:val="22"/>
        </w:rPr>
      </w:pPr>
      <w:r w:rsidRPr="001C3112">
        <w:rPr>
          <w:sz w:val="22"/>
          <w:szCs w:val="22"/>
        </w:rPr>
        <w:t xml:space="preserve">The University, in support of the </w:t>
      </w:r>
      <w:hyperlink r:id="rId74">
        <w:r w:rsidRPr="001C3112">
          <w:rPr>
            <w:color w:val="0085C4"/>
            <w:sz w:val="22"/>
            <w:szCs w:val="22"/>
          </w:rPr>
          <w:t>National Principles for Open Access</w:t>
        </w:r>
      </w:hyperlink>
      <w:hyperlink r:id="rId75">
        <w:r w:rsidRPr="001C3112">
          <w:rPr>
            <w:sz w:val="22"/>
            <w:szCs w:val="22"/>
          </w:rPr>
          <w:t xml:space="preserve"> </w:t>
        </w:r>
      </w:hyperlink>
      <w:r w:rsidRPr="001C3112">
        <w:rPr>
          <w:sz w:val="22"/>
          <w:szCs w:val="22"/>
        </w:rPr>
        <w:t xml:space="preserve">and the </w:t>
      </w:r>
      <w:hyperlink r:id="rId76">
        <w:r w:rsidRPr="001C3112">
          <w:rPr>
            <w:color w:val="0085C4"/>
            <w:sz w:val="22"/>
            <w:szCs w:val="22"/>
          </w:rPr>
          <w:t xml:space="preserve">national Framework on the Transition to an Open Research </w:t>
        </w:r>
      </w:hyperlink>
      <w:hyperlink r:id="rId77">
        <w:r w:rsidRPr="001C3112">
          <w:rPr>
            <w:color w:val="0085C4"/>
            <w:sz w:val="22"/>
            <w:szCs w:val="22"/>
          </w:rPr>
          <w:t>Environment</w:t>
        </w:r>
      </w:hyperlink>
      <w:hyperlink r:id="rId78">
        <w:r w:rsidRPr="001C3112">
          <w:rPr>
            <w:sz w:val="22"/>
            <w:szCs w:val="22"/>
          </w:rPr>
          <w:t xml:space="preserve"> </w:t>
        </w:r>
      </w:hyperlink>
      <w:r w:rsidRPr="001C3112">
        <w:rPr>
          <w:sz w:val="22"/>
          <w:szCs w:val="22"/>
        </w:rPr>
        <w:t>provides access to PhD and MD and Research Masters theses as soon as possible following award of the degree. Open access to online theses allows the University to share the excellence of its research without restriction. The default position of the University is not to place an embargo on open access to the thesis.</w:t>
      </w:r>
      <w:r w:rsidR="00530BCA" w:rsidRPr="001C3112">
        <w:rPr>
          <w:sz w:val="22"/>
          <w:szCs w:val="22"/>
        </w:rPr>
        <w:t xml:space="preserve"> The candidate may not graduate until the revised thesis, incorporating the required changes as confirmed in writing by the internal examiner(s), has been lodged with the Examinations Office. Where the award of the research degree has been recommended, and (where necessary) when the internal examiner has confirmed in writing that all the requirements of the examiners have been met in relation to the thesis in its print and online formats, the candidate must re-submit a hard-bound print copy of the thesis to the Examinations Office. The print copy of the thesis must be submitted through the Student Registry Helpdesk to be lodged in the University Library with the appropriate accompanying form signed by the candidate (Library Submission Form, EOG 051, see section 6.7.1). The original and a copy of EOG 051 form are required. All theses shall remain the property of the University. Candidates may not graduate unless they also submit an online copy to </w:t>
      </w:r>
      <w:r w:rsidR="00FF1ECF" w:rsidRPr="0017529F">
        <w:rPr>
          <w:sz w:val="22"/>
          <w:szCs w:val="22"/>
        </w:rPr>
        <w:t xml:space="preserve">the University of Galway Research Repository which is managed by the </w:t>
      </w:r>
      <w:proofErr w:type="gramStart"/>
      <w:r w:rsidR="00FF1ECF" w:rsidRPr="0017529F">
        <w:rPr>
          <w:sz w:val="22"/>
          <w:szCs w:val="22"/>
        </w:rPr>
        <w:t>Library</w:t>
      </w:r>
      <w:proofErr w:type="gramEnd"/>
      <w:r w:rsidR="00FF1ECF">
        <w:rPr>
          <w:sz w:val="22"/>
          <w:szCs w:val="22"/>
        </w:rPr>
        <w:t>’</w:t>
      </w:r>
    </w:p>
    <w:p w14:paraId="6D8BEF25" w14:textId="4C6970A4" w:rsidR="00B80DE1" w:rsidRDefault="00530BCA" w:rsidP="00C03B0F">
      <w:pPr>
        <w:spacing w:after="147"/>
        <w:ind w:left="11" w:right="14"/>
        <w:rPr>
          <w:sz w:val="22"/>
          <w:szCs w:val="22"/>
        </w:rPr>
      </w:pPr>
      <w:r w:rsidRPr="001C3112">
        <w:rPr>
          <w:sz w:val="22"/>
          <w:szCs w:val="22"/>
        </w:rPr>
        <w:t xml:space="preserve">The print of the final bound thesis must be bound within boards with leaves permanently secured. The cover of the final bound thesis must bear the title of the thesis, candidate’s name, degree awarded and the date of submission. The spine bears the candidate’s name, the degree awarded and the date of submission. </w:t>
      </w:r>
    </w:p>
    <w:p w14:paraId="5E7C99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 xml:space="preserve">The University of Galway Research Repository provides open access to theses and other scholarly communications by University of Galway researchers. When ready to upload the electronic version of the thesis the candidate should email the Repository Administrator at </w:t>
      </w:r>
      <w:hyperlink r:id="rId79" w:history="1">
        <w:r w:rsidRPr="00903F57">
          <w:rPr>
            <w:rFonts w:eastAsia="Aptos"/>
            <w:color w:val="467886"/>
            <w:sz w:val="22"/>
            <w:szCs w:val="22"/>
            <w:u w:val="single"/>
            <w:lang w:eastAsia="en-US"/>
          </w:rPr>
          <w:t>researchrepository@universityofgalway.ie</w:t>
        </w:r>
      </w:hyperlink>
      <w:r w:rsidRPr="00903F57">
        <w:rPr>
          <w:rFonts w:eastAsia="Aptos"/>
          <w:color w:val="auto"/>
          <w:sz w:val="22"/>
          <w:szCs w:val="22"/>
          <w:lang w:eastAsia="en-US"/>
        </w:rPr>
        <w:t xml:space="preserve"> for upload instructions.</w:t>
      </w:r>
    </w:p>
    <w:p w14:paraId="6D072091" w14:textId="77777777" w:rsidR="00903F57" w:rsidRPr="00903F57" w:rsidRDefault="00903F57" w:rsidP="00903F57">
      <w:pPr>
        <w:spacing w:after="0" w:line="240" w:lineRule="auto"/>
        <w:ind w:left="0" w:firstLine="0"/>
        <w:rPr>
          <w:rFonts w:eastAsia="Aptos"/>
          <w:color w:val="auto"/>
          <w:sz w:val="22"/>
          <w:szCs w:val="22"/>
          <w:lang w:eastAsia="en-US"/>
        </w:rPr>
      </w:pPr>
    </w:p>
    <w:p w14:paraId="45794D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The file format for online publication is PDF. The final version of the thesis must correspond to the printed version and must be saved in PDF prior to upload. However, where copyright clearance has not been obtained for any third party content, this content must be replaced by a placeholder to this effect.</w:t>
      </w:r>
    </w:p>
    <w:p w14:paraId="598C737C" w14:textId="77777777" w:rsidR="00903F57" w:rsidRPr="00903F57" w:rsidRDefault="00903F57" w:rsidP="00903F57">
      <w:pPr>
        <w:spacing w:after="0" w:line="240" w:lineRule="auto"/>
        <w:ind w:left="0" w:firstLine="0"/>
        <w:rPr>
          <w:rFonts w:eastAsia="Aptos"/>
          <w:color w:val="auto"/>
          <w:sz w:val="22"/>
          <w:szCs w:val="22"/>
          <w:lang w:eastAsia="en-US"/>
        </w:rPr>
      </w:pPr>
    </w:p>
    <w:p w14:paraId="7C373E80"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lastRenderedPageBreak/>
        <w:t xml:space="preserve">An online workflow enables the candidate to upload their thesis to the Research Repository. The Repository Administrator will conduct a number of </w:t>
      </w:r>
      <w:proofErr w:type="gramStart"/>
      <w:r w:rsidRPr="00903F57">
        <w:rPr>
          <w:rFonts w:eastAsia="Aptos"/>
          <w:color w:val="auto"/>
          <w:sz w:val="22"/>
          <w:szCs w:val="22"/>
          <w:lang w:eastAsia="en-US"/>
        </w:rPr>
        <w:t>process</w:t>
      </w:r>
      <w:proofErr w:type="gramEnd"/>
      <w:r w:rsidRPr="00903F57">
        <w:rPr>
          <w:rFonts w:eastAsia="Aptos"/>
          <w:color w:val="auto"/>
          <w:sz w:val="22"/>
          <w:szCs w:val="22"/>
          <w:lang w:eastAsia="en-US"/>
        </w:rPr>
        <w:t xml:space="preserve"> checks prior to enablement of public access to the thesis. If, however, you have been granted an embargo, the full text of your thesis will not be made available publicly until after the embargo period has elapsed, but you must still upload the thesis to Research Repository.</w:t>
      </w:r>
    </w:p>
    <w:p w14:paraId="6E65A843" w14:textId="77777777" w:rsidR="00903F57" w:rsidRPr="00C03B0F" w:rsidRDefault="00903F57" w:rsidP="00903F57">
      <w:pPr>
        <w:spacing w:after="0" w:line="240" w:lineRule="auto"/>
        <w:ind w:left="0" w:firstLine="0"/>
        <w:rPr>
          <w:rFonts w:eastAsia="Aptos"/>
          <w:color w:val="auto"/>
          <w:sz w:val="22"/>
          <w:szCs w:val="22"/>
          <w:lang w:eastAsia="en-US"/>
        </w:rPr>
      </w:pPr>
    </w:p>
    <w:p w14:paraId="4CF5049B" w14:textId="2F160FCC" w:rsidR="00903F57" w:rsidRDefault="00903F57" w:rsidP="00903F57">
      <w:pPr>
        <w:spacing w:after="0" w:line="240" w:lineRule="auto"/>
        <w:ind w:left="0" w:firstLine="0"/>
        <w:rPr>
          <w:rFonts w:eastAsia="Aptos"/>
          <w:color w:val="auto"/>
          <w:sz w:val="22"/>
          <w:szCs w:val="22"/>
          <w:lang w:eastAsia="en-US"/>
        </w:rPr>
      </w:pPr>
      <w:r w:rsidRPr="00C03B0F">
        <w:rPr>
          <w:rFonts w:eastAsia="Aptos"/>
          <w:color w:val="auto"/>
          <w:sz w:val="22"/>
          <w:szCs w:val="22"/>
          <w:lang w:eastAsia="en-US"/>
        </w:rPr>
        <w:t xml:space="preserve">See also Library Guide at </w:t>
      </w:r>
      <w:hyperlink r:id="rId80">
        <w:r w:rsidRPr="00C03B0F">
          <w:rPr>
            <w:rFonts w:eastAsia="Aptos"/>
            <w:color w:val="467886"/>
            <w:sz w:val="22"/>
            <w:szCs w:val="22"/>
            <w:u w:val="single"/>
            <w:lang w:eastAsia="en-US"/>
          </w:rPr>
          <w:t>https://libguides.library.universityofgalway.ie/openaccesspublishing/theses</w:t>
        </w:r>
      </w:hyperlink>
    </w:p>
    <w:p w14:paraId="5C18DAA6" w14:textId="77777777" w:rsidR="00C03B0F" w:rsidRPr="00C03B0F" w:rsidRDefault="00C03B0F" w:rsidP="00903F57">
      <w:pPr>
        <w:spacing w:after="0" w:line="240" w:lineRule="auto"/>
        <w:ind w:left="0" w:firstLine="0"/>
        <w:rPr>
          <w:rFonts w:eastAsia="Aptos"/>
          <w:color w:val="auto"/>
          <w:sz w:val="22"/>
          <w:szCs w:val="22"/>
          <w:lang w:eastAsia="en-US"/>
        </w:rPr>
      </w:pPr>
    </w:p>
    <w:p w14:paraId="3DF3726A" w14:textId="77777777" w:rsidR="00530BCA" w:rsidRPr="00CB4966" w:rsidRDefault="00530BCA" w:rsidP="00F05A16">
      <w:pPr>
        <w:pStyle w:val="Heading3"/>
        <w:spacing w:before="120" w:line="266" w:lineRule="auto"/>
        <w:ind w:left="0" w:firstLine="0"/>
      </w:pPr>
      <w:r w:rsidRPr="00CB4966">
        <w:t xml:space="preserve">6.7.1 </w:t>
      </w:r>
      <w:r w:rsidRPr="00CB4966">
        <w:tab/>
        <w:t>Library Submission form EOG 051</w:t>
      </w:r>
    </w:p>
    <w:p w14:paraId="507C6BFA" w14:textId="77777777" w:rsidR="00D508AB" w:rsidRDefault="00530BCA" w:rsidP="00D508AB">
      <w:pPr>
        <w:spacing w:after="163" w:line="266" w:lineRule="auto"/>
        <w:ind w:left="11" w:right="11" w:hanging="11"/>
      </w:pPr>
      <w:r w:rsidRPr="001C3112">
        <w:rPr>
          <w:sz w:val="22"/>
          <w:szCs w:val="22"/>
        </w:rPr>
        <w:t>Form EOG 051 provides for the submission of the final thesis in print and online formats. Immediately above the signature section of the form, it is essential to tick the appropriate box to indicate that all permissions regarding third party copyright have been obtained or that, if any permissions have been withheld or otherwise not obtained, an edited version of the thesis, excluding material subject to third party copyright but providing a reference to it, has been submitted for online publication, see section 6.2.3.</w:t>
      </w:r>
      <w:r w:rsidR="00D508AB" w:rsidRPr="00D508AB">
        <w:t xml:space="preserve"> </w:t>
      </w:r>
    </w:p>
    <w:p w14:paraId="3F791AF5" w14:textId="5ACEF43B" w:rsidR="00530BCA" w:rsidRPr="001C3112" w:rsidRDefault="00D508AB" w:rsidP="00D508AB">
      <w:pPr>
        <w:spacing w:after="163" w:line="266" w:lineRule="auto"/>
        <w:ind w:left="11" w:right="11" w:hanging="11"/>
        <w:rPr>
          <w:sz w:val="22"/>
          <w:szCs w:val="22"/>
        </w:rPr>
      </w:pPr>
      <w:r w:rsidRPr="00D508AB">
        <w:rPr>
          <w:sz w:val="22"/>
          <w:szCs w:val="22"/>
        </w:rPr>
        <w:t>Should a research supervisor have left the University of Galway, either a member of the GRC or the Head of School must sign Form EOG 051. The following should be considered before you complete the form:</w:t>
      </w:r>
      <w:r w:rsidR="00530BCA" w:rsidRPr="001C3112">
        <w:rPr>
          <w:sz w:val="22"/>
          <w:szCs w:val="22"/>
        </w:rPr>
        <w:t xml:space="preserve"> </w:t>
      </w:r>
    </w:p>
    <w:p w14:paraId="7CDB7E5E" w14:textId="77777777" w:rsidR="00530BCA" w:rsidRPr="001C3112" w:rsidRDefault="00530BCA" w:rsidP="00D508AB">
      <w:pPr>
        <w:spacing w:after="163"/>
        <w:ind w:left="720" w:right="14" w:firstLine="0"/>
        <w:rPr>
          <w:sz w:val="22"/>
          <w:szCs w:val="22"/>
        </w:rPr>
      </w:pPr>
      <w:r w:rsidRPr="001C3112">
        <w:rPr>
          <w:sz w:val="22"/>
          <w:szCs w:val="22"/>
        </w:rPr>
        <w:t xml:space="preserve">Section (a) of Form EOG 051 outlines the conditions under which you grant access to your thesis. This section applies if your thesis can be made accessible as soon as the award of the research degree has been confirmed. </w:t>
      </w:r>
    </w:p>
    <w:p w14:paraId="0B8BE485" w14:textId="77777777" w:rsidR="00530BCA" w:rsidRPr="001C3112" w:rsidRDefault="00530BCA" w:rsidP="00D508AB">
      <w:pPr>
        <w:spacing w:after="163"/>
        <w:ind w:left="720" w:right="14" w:firstLine="0"/>
        <w:rPr>
          <w:sz w:val="22"/>
          <w:szCs w:val="22"/>
        </w:rPr>
      </w:pPr>
      <w:r w:rsidRPr="001C3112">
        <w:rPr>
          <w:sz w:val="22"/>
          <w:szCs w:val="22"/>
        </w:rPr>
        <w:t>Section (b) of Form EOG 051 provides the opportunity to request a period of restricted access. An embargo period may be sought to provide time to publish the thesis either as a series of articles or as a monograph, to alleviate a potential breach of confidence, commercial sensitivity, security interests, copyright concerns and issues surrounding breach of GDPR.</w:t>
      </w:r>
    </w:p>
    <w:p w14:paraId="29E98D1E" w14:textId="1E335B15" w:rsidR="00530BCA" w:rsidRPr="001C3112" w:rsidRDefault="00530BCA" w:rsidP="00530BCA">
      <w:pPr>
        <w:spacing w:after="147"/>
        <w:ind w:left="11" w:right="14"/>
        <w:rPr>
          <w:sz w:val="22"/>
          <w:szCs w:val="22"/>
        </w:rPr>
      </w:pPr>
      <w:r w:rsidRPr="00EF532B">
        <w:rPr>
          <w:b/>
          <w:bCs/>
          <w:sz w:val="22"/>
          <w:szCs w:val="22"/>
        </w:rPr>
        <w:t>‘Commercially Sensitive Information’</w:t>
      </w:r>
      <w:r w:rsidRPr="001C3112">
        <w:rPr>
          <w:sz w:val="22"/>
          <w:szCs w:val="22"/>
        </w:rPr>
        <w:t xml:space="preserve"> means any confidential information that, if disclosed, may prejudice a third-party’s commercial interests e.g. trade secrets, profit margin or </w:t>
      </w:r>
      <w:r w:rsidRPr="00DC5C95">
        <w:rPr>
          <w:sz w:val="22"/>
          <w:szCs w:val="22"/>
        </w:rPr>
        <w:t>new ideas.</w:t>
      </w:r>
      <w:r w:rsidRPr="001C3112">
        <w:rPr>
          <w:sz w:val="22"/>
          <w:szCs w:val="22"/>
        </w:rPr>
        <w:t xml:space="preserve"> ‘Confidential Information’ means any information which has been designated as confidential by either party in writing or that ought to be considered as confidential (however it is conveyed or on whatever media it is stored) including information which would or would likely prejudice the commercial interests of any person, trade secrets, intellectual property rights, know-how of either party and any Commercially Sensitive Information.</w:t>
      </w:r>
    </w:p>
    <w:p w14:paraId="7FD77AA8" w14:textId="77777777" w:rsidR="00530BCA" w:rsidRPr="001C3112" w:rsidRDefault="00530BCA" w:rsidP="00530BCA">
      <w:pPr>
        <w:spacing w:after="147"/>
        <w:ind w:left="11" w:right="14"/>
        <w:rPr>
          <w:sz w:val="22"/>
          <w:szCs w:val="22"/>
        </w:rPr>
      </w:pPr>
      <w:r w:rsidRPr="00EF532B">
        <w:rPr>
          <w:b/>
          <w:bCs/>
          <w:sz w:val="22"/>
          <w:szCs w:val="22"/>
        </w:rPr>
        <w:t>‘Copyright’</w:t>
      </w:r>
      <w:r w:rsidRPr="001C3112">
        <w:rPr>
          <w:sz w:val="22"/>
          <w:szCs w:val="22"/>
        </w:rPr>
        <w:t xml:space="preserve"> means all copyright and rights to the nature of copyright subsisting in the theses in any part of the world to which a third-party is, or may become, entitled.</w:t>
      </w:r>
    </w:p>
    <w:p w14:paraId="088984AB" w14:textId="32765E7F" w:rsidR="00530BCA" w:rsidRPr="001C3112" w:rsidRDefault="00530BCA" w:rsidP="00530BCA">
      <w:pPr>
        <w:spacing w:after="147"/>
        <w:ind w:left="11" w:right="14"/>
        <w:rPr>
          <w:sz w:val="22"/>
          <w:szCs w:val="22"/>
        </w:rPr>
      </w:pPr>
      <w:r w:rsidRPr="00EF532B">
        <w:rPr>
          <w:b/>
          <w:bCs/>
          <w:sz w:val="22"/>
          <w:szCs w:val="22"/>
        </w:rPr>
        <w:t>‘Data Protection legislation’</w:t>
      </w:r>
      <w:r w:rsidRPr="001C3112">
        <w:rPr>
          <w:sz w:val="22"/>
          <w:szCs w:val="22"/>
        </w:rPr>
        <w:t xml:space="preserve"> means the Irish Data Protection Acts 19882018 (as may be amended).</w:t>
      </w:r>
    </w:p>
    <w:p w14:paraId="1EB35922" w14:textId="77777777" w:rsidR="00530BCA" w:rsidRPr="001C3112" w:rsidRDefault="00530BCA" w:rsidP="00530BCA">
      <w:pPr>
        <w:spacing w:after="150"/>
        <w:ind w:left="11" w:right="14"/>
        <w:rPr>
          <w:sz w:val="22"/>
          <w:szCs w:val="22"/>
        </w:rPr>
      </w:pPr>
      <w:r w:rsidRPr="00EF532B">
        <w:rPr>
          <w:b/>
          <w:bCs/>
          <w:sz w:val="22"/>
          <w:szCs w:val="22"/>
        </w:rPr>
        <w:t>‘GDPR’</w:t>
      </w:r>
      <w:r w:rsidRPr="001C3112">
        <w:rPr>
          <w:sz w:val="22"/>
          <w:szCs w:val="22"/>
        </w:rPr>
        <w:t xml:space="preserve"> means the European General Data Protection Regulation 2016.</w:t>
      </w:r>
    </w:p>
    <w:p w14:paraId="616F2BFD" w14:textId="6EB703AB" w:rsidR="00530BCA" w:rsidRPr="001C3112" w:rsidRDefault="00530BCA" w:rsidP="00530BCA">
      <w:pPr>
        <w:spacing w:after="147"/>
        <w:ind w:left="11" w:right="14"/>
        <w:rPr>
          <w:sz w:val="22"/>
          <w:szCs w:val="22"/>
        </w:rPr>
      </w:pPr>
      <w:r w:rsidRPr="001C3112">
        <w:rPr>
          <w:sz w:val="22"/>
          <w:szCs w:val="22"/>
        </w:rPr>
        <w:t>The embargo period shall be used by the student to alleviate the relevant grounding concerns by potential use of the following actions</w:t>
      </w:r>
      <w:r w:rsidR="00EF532B">
        <w:rPr>
          <w:sz w:val="22"/>
          <w:szCs w:val="22"/>
        </w:rPr>
        <w:t>:</w:t>
      </w:r>
    </w:p>
    <w:p w14:paraId="00F7836C" w14:textId="5117C087"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Breach of confidence</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Redaction of material deemed to give rise to a breach of confidence issue.</w:t>
      </w:r>
    </w:p>
    <w:p w14:paraId="2260CD43" w14:textId="149D97BE"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Security concerns</w:t>
      </w:r>
      <w:r w:rsidR="43F885F6" w:rsidRPr="6745C928">
        <w:rPr>
          <w:b/>
          <w:bCs/>
          <w:sz w:val="22"/>
          <w:szCs w:val="22"/>
        </w:rPr>
        <w:t>:</w:t>
      </w:r>
      <w:r w:rsidR="43F885F6">
        <w:t xml:space="preserve"> </w:t>
      </w:r>
      <w:r w:rsidR="43F885F6" w:rsidRPr="6745C928">
        <w:rPr>
          <w:sz w:val="22"/>
          <w:szCs w:val="22"/>
        </w:rPr>
        <w:t>Where a legitimate security concern arises redaction of material deemed by the supervisor to give rise to a security issue.</w:t>
      </w:r>
      <w:r w:rsidRPr="6745C928">
        <w:rPr>
          <w:b/>
          <w:bCs/>
          <w:sz w:val="22"/>
          <w:szCs w:val="22"/>
        </w:rPr>
        <w:t xml:space="preserve">  </w:t>
      </w:r>
    </w:p>
    <w:p w14:paraId="76AF3683" w14:textId="07B49409" w:rsidR="00530BCA" w:rsidRPr="00C172FD" w:rsidRDefault="2CAAEF4D" w:rsidP="6745C928">
      <w:pPr>
        <w:pStyle w:val="ListParagraph"/>
        <w:numPr>
          <w:ilvl w:val="0"/>
          <w:numId w:val="1"/>
        </w:numPr>
        <w:spacing w:after="147"/>
        <w:ind w:right="14"/>
        <w:rPr>
          <w:sz w:val="22"/>
          <w:szCs w:val="22"/>
        </w:rPr>
      </w:pPr>
      <w:r w:rsidRPr="6745C928">
        <w:rPr>
          <w:b/>
          <w:bCs/>
          <w:sz w:val="22"/>
          <w:szCs w:val="22"/>
        </w:rPr>
        <w:t>Copyright infringement</w:t>
      </w:r>
      <w:r w:rsidR="43F885F6" w:rsidRPr="6745C928">
        <w:rPr>
          <w:b/>
          <w:bCs/>
          <w:sz w:val="22"/>
          <w:szCs w:val="22"/>
        </w:rPr>
        <w:t>:</w:t>
      </w:r>
      <w:r w:rsidR="43F885F6" w:rsidRPr="6745C928">
        <w:rPr>
          <w:sz w:val="22"/>
          <w:szCs w:val="22"/>
        </w:rPr>
        <w:t xml:space="preserve"> Permission should be sought from the Copyright holder. If it is not possible to obtain permission for an item subject to third-party copyright, such material should be removed from the thesis, with a note to this effect. See section 6.2.3.</w:t>
      </w:r>
    </w:p>
    <w:p w14:paraId="22B43C90" w14:textId="3F749C72" w:rsidR="00530BCA" w:rsidRPr="00EF532B" w:rsidRDefault="2CAAEF4D" w:rsidP="6745C928">
      <w:pPr>
        <w:pStyle w:val="ListParagraph"/>
        <w:numPr>
          <w:ilvl w:val="0"/>
          <w:numId w:val="1"/>
        </w:numPr>
        <w:spacing w:after="150"/>
        <w:ind w:right="14"/>
        <w:rPr>
          <w:sz w:val="22"/>
          <w:szCs w:val="22"/>
        </w:rPr>
      </w:pPr>
      <w:r w:rsidRPr="6745C928">
        <w:rPr>
          <w:b/>
          <w:bCs/>
          <w:sz w:val="22"/>
          <w:szCs w:val="22"/>
        </w:rPr>
        <w:lastRenderedPageBreak/>
        <w:t>A personal data breach under GDPR and Data Protection Legislation</w:t>
      </w:r>
      <w:r w:rsidR="43F885F6" w:rsidRPr="6745C928">
        <w:rPr>
          <w:b/>
          <w:bCs/>
          <w:sz w:val="22"/>
          <w:szCs w:val="22"/>
        </w:rPr>
        <w:t>:</w:t>
      </w:r>
      <w:r w:rsidRPr="6745C928">
        <w:rPr>
          <w:b/>
          <w:bCs/>
          <w:sz w:val="22"/>
          <w:szCs w:val="22"/>
        </w:rPr>
        <w:t xml:space="preserve"> </w:t>
      </w:r>
      <w:r w:rsidR="43F885F6" w:rsidRPr="6745C928">
        <w:rPr>
          <w:sz w:val="22"/>
          <w:szCs w:val="22"/>
        </w:rPr>
        <w:t>Personal data should be anonymised/pseudo-anonymised.</w:t>
      </w:r>
    </w:p>
    <w:p w14:paraId="21179CA2" w14:textId="4F965FC1" w:rsidR="00530BCA" w:rsidRPr="00EF532B" w:rsidRDefault="2CAAEF4D" w:rsidP="6745C928">
      <w:pPr>
        <w:pStyle w:val="ListParagraph"/>
        <w:numPr>
          <w:ilvl w:val="0"/>
          <w:numId w:val="1"/>
        </w:numPr>
        <w:ind w:right="14"/>
        <w:rPr>
          <w:sz w:val="22"/>
          <w:szCs w:val="22"/>
        </w:rPr>
      </w:pPr>
      <w:r w:rsidRPr="6745C928">
        <w:rPr>
          <w:b/>
          <w:bCs/>
          <w:sz w:val="22"/>
          <w:szCs w:val="22"/>
        </w:rPr>
        <w:t>Commercially sensitive information</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If this is not forthcoming, the information should be redacted, with a note to this effect.</w:t>
      </w:r>
    </w:p>
    <w:p w14:paraId="5C8E678F" w14:textId="64BAB3DA" w:rsidR="00530BCA" w:rsidRPr="001C3112" w:rsidRDefault="00530BCA" w:rsidP="00A77FCD">
      <w:pPr>
        <w:spacing w:after="120" w:line="266" w:lineRule="auto"/>
        <w:ind w:left="11" w:right="147" w:hanging="11"/>
        <w:rPr>
          <w:sz w:val="22"/>
          <w:szCs w:val="22"/>
        </w:rPr>
      </w:pPr>
      <w:r w:rsidRPr="001C3112">
        <w:rPr>
          <w:sz w:val="22"/>
          <w:szCs w:val="22"/>
        </w:rPr>
        <w:t>Before completing Form EOG 051, the author should discuss with their supervisor the need for a period of embargo, and the appropriate duration of such an embargo. Applications for an embargo period will be considered by an Embargoes sub-group of Graduate Studies Board, consisting of University Librarian, Business Development Manager Research &amp; Innovation Office, Graduate Studies Manager, Digital Publishing and Data Management Librarian and chaired by the Dean of Graduate Studies. The sub-group will meet at least twice per calendar year, and will provide an annual report to Graduate Studies Board detailing</w:t>
      </w:r>
    </w:p>
    <w:p w14:paraId="5E27CF2F" w14:textId="77777777" w:rsidR="00530BCA" w:rsidRPr="001C3112" w:rsidRDefault="00530BCA" w:rsidP="009469F2">
      <w:pPr>
        <w:numPr>
          <w:ilvl w:val="0"/>
          <w:numId w:val="21"/>
        </w:numPr>
        <w:ind w:right="14" w:hanging="360"/>
        <w:rPr>
          <w:sz w:val="22"/>
          <w:szCs w:val="22"/>
        </w:rPr>
      </w:pPr>
      <w:r w:rsidRPr="001C3112">
        <w:rPr>
          <w:sz w:val="22"/>
          <w:szCs w:val="22"/>
        </w:rPr>
        <w:t>Number of theses added to the Research Repository system</w:t>
      </w:r>
    </w:p>
    <w:p w14:paraId="3844300A" w14:textId="77777777" w:rsidR="00530BCA" w:rsidRPr="001C3112" w:rsidRDefault="00530BCA" w:rsidP="009469F2">
      <w:pPr>
        <w:numPr>
          <w:ilvl w:val="0"/>
          <w:numId w:val="21"/>
        </w:numPr>
        <w:ind w:right="14" w:hanging="360"/>
        <w:rPr>
          <w:sz w:val="22"/>
          <w:szCs w:val="22"/>
        </w:rPr>
      </w:pPr>
      <w:r w:rsidRPr="001C3112">
        <w:rPr>
          <w:sz w:val="22"/>
          <w:szCs w:val="22"/>
        </w:rPr>
        <w:t>Number of embargoes and embargo extensions granted by embargo period</w:t>
      </w:r>
    </w:p>
    <w:p w14:paraId="2AF3D40A" w14:textId="77777777" w:rsidR="00530BCA" w:rsidRPr="001C3112" w:rsidRDefault="00530BCA" w:rsidP="009469F2">
      <w:pPr>
        <w:numPr>
          <w:ilvl w:val="0"/>
          <w:numId w:val="21"/>
        </w:numPr>
        <w:ind w:right="14" w:hanging="360"/>
        <w:rPr>
          <w:sz w:val="22"/>
          <w:szCs w:val="22"/>
        </w:rPr>
      </w:pPr>
      <w:r w:rsidRPr="001C3112">
        <w:rPr>
          <w:sz w:val="22"/>
          <w:szCs w:val="22"/>
        </w:rPr>
        <w:t>Categories of queries received from students</w:t>
      </w:r>
    </w:p>
    <w:p w14:paraId="671A4664" w14:textId="77777777" w:rsidR="00530BCA" w:rsidRPr="001C3112" w:rsidRDefault="00530BCA" w:rsidP="009469F2">
      <w:pPr>
        <w:numPr>
          <w:ilvl w:val="0"/>
          <w:numId w:val="21"/>
        </w:numPr>
        <w:spacing w:after="147"/>
        <w:ind w:right="14" w:hanging="360"/>
        <w:rPr>
          <w:sz w:val="22"/>
          <w:szCs w:val="22"/>
        </w:rPr>
      </w:pPr>
      <w:r w:rsidRPr="001C3112">
        <w:rPr>
          <w:sz w:val="22"/>
          <w:szCs w:val="22"/>
        </w:rPr>
        <w:t xml:space="preserve">Usage data for University of Galway Theses (Research Theses) collection on the Research Repository system e.g. page views and downloads, most popular thesis. </w:t>
      </w:r>
    </w:p>
    <w:p w14:paraId="760B6475" w14:textId="77777777" w:rsidR="00530BCA" w:rsidRPr="001C3112" w:rsidRDefault="00530BCA" w:rsidP="00530BCA">
      <w:pPr>
        <w:spacing w:after="147"/>
        <w:ind w:left="11" w:right="14"/>
        <w:rPr>
          <w:sz w:val="22"/>
          <w:szCs w:val="22"/>
        </w:rPr>
      </w:pPr>
      <w:r w:rsidRPr="001C3112">
        <w:rPr>
          <w:sz w:val="22"/>
          <w:szCs w:val="22"/>
        </w:rPr>
        <w:t xml:space="preserve">Descriptive information (metadata), including an abstract, will be displayed on the Research Repository system during the period of embargo. </w:t>
      </w:r>
    </w:p>
    <w:p w14:paraId="12A3DB91" w14:textId="066C83D0" w:rsidR="00530BCA" w:rsidRPr="001C3112" w:rsidRDefault="00530BCA" w:rsidP="00A77FCD">
      <w:pPr>
        <w:spacing w:after="240" w:line="266" w:lineRule="auto"/>
        <w:ind w:left="11" w:right="11" w:hanging="11"/>
        <w:rPr>
          <w:sz w:val="22"/>
          <w:szCs w:val="22"/>
        </w:rPr>
      </w:pPr>
      <w:r w:rsidRPr="001C3112">
        <w:rPr>
          <w:sz w:val="22"/>
          <w:szCs w:val="22"/>
        </w:rPr>
        <w:t xml:space="preserve">Embargoes granted apply to the 590 metadata field in the </w:t>
      </w:r>
      <w:proofErr w:type="gramStart"/>
      <w:r w:rsidRPr="001C3112">
        <w:rPr>
          <w:sz w:val="22"/>
          <w:szCs w:val="22"/>
        </w:rPr>
        <w:t>Library</w:t>
      </w:r>
      <w:proofErr w:type="gramEnd"/>
      <w:r w:rsidRPr="001C3112">
        <w:rPr>
          <w:sz w:val="22"/>
          <w:szCs w:val="22"/>
        </w:rPr>
        <w:t xml:space="preserve"> catalogue record which displays “No consultation until dd mm yyyy”. The theses with embargoes are not accessible/loanable. The start date of an embargo is the latest date of signature on Form EOG-051. The normal length of embargo is two years, but an embargo of up to 4 years can be requested in the first instance if justified. In certain circumstances an extension to the initial embargo period will be granted. Embargo extensions require submission of a new Form EOG 51 at least two months prior to expiry of the current embargo period, and must be accompanied by substantive supporting documentation, such as a book publishing contract or evidence of significant delay in publication or commercialisation of thesis material. The thesis will be published on the Research Repository system at the expiry of the </w:t>
      </w:r>
      <w:r w:rsidRPr="000D1B4C">
        <w:rPr>
          <w:sz w:val="22"/>
          <w:szCs w:val="22"/>
        </w:rPr>
        <w:t>embargo period.</w:t>
      </w:r>
      <w:r w:rsidRPr="001C3112">
        <w:rPr>
          <w:sz w:val="22"/>
          <w:szCs w:val="22"/>
        </w:rPr>
        <w:t xml:space="preserve"> Should an embargo request be received after a thesis has been made available on the Research Repository system the request is referred to the Embargoes sub-group. An email is sent by the Digital Publishing and Data Management Librarian to author and copied to supervisor to notify them of same. The email includes download data from the Research Repository system. An embargo can be removed at the request of the author to the Digital Publishing and Data Management Librarian if the reason for the embargo is no longer valid. An email is sent by the Digital Publishing and Data Management Librarian to author and copied to supervisor to notify them of embargo removal.</w:t>
      </w:r>
    </w:p>
    <w:p w14:paraId="332B0146" w14:textId="13F19BB1" w:rsidR="00530BCA" w:rsidRPr="00C976AF" w:rsidRDefault="00530BCA" w:rsidP="00C976AF">
      <w:pPr>
        <w:pStyle w:val="Heading2"/>
        <w:ind w:left="0" w:firstLine="0"/>
      </w:pPr>
      <w:r w:rsidRPr="00C976AF">
        <w:t xml:space="preserve">6.8  </w:t>
      </w:r>
      <w:r w:rsidR="00CB4966" w:rsidRPr="00C976AF">
        <w:t xml:space="preserve"> </w:t>
      </w:r>
      <w:r w:rsidRPr="00C976AF">
        <w:t>Completion Time Limit</w:t>
      </w:r>
    </w:p>
    <w:p w14:paraId="13DCABBB" w14:textId="44E5D1DC" w:rsidR="00530BCA" w:rsidRPr="00C02E15" w:rsidRDefault="00530BCA" w:rsidP="00A77FCD">
      <w:pPr>
        <w:spacing w:after="240" w:line="266" w:lineRule="auto"/>
        <w:ind w:left="11" w:right="11" w:hanging="11"/>
        <w:rPr>
          <w:sz w:val="22"/>
          <w:szCs w:val="22"/>
        </w:rPr>
      </w:pPr>
      <w:r w:rsidRPr="00C02E15">
        <w:rPr>
          <w:sz w:val="22"/>
          <w:szCs w:val="22"/>
        </w:rPr>
        <w:t xml:space="preserve">Full-time PhD candidates are allowed four years in which to complete the degree from the date of registration. Part-time candidates are allowed six years to complete the degree from the date of registration. Fees will be applied until the end of the semester in which the thesis is submitted for examination (First semester is taken to end January 31st of each year). If candidates do not complete the degree within the due period from the date of registration they must re-apply to the College, presenting justification for an extension. </w:t>
      </w:r>
    </w:p>
    <w:p w14:paraId="13B4DB7C" w14:textId="1B7B6A08" w:rsidR="00530BCA" w:rsidRPr="00C976AF" w:rsidRDefault="00530BCA" w:rsidP="00C976AF">
      <w:pPr>
        <w:pStyle w:val="Heading2"/>
        <w:ind w:left="0" w:firstLine="0"/>
      </w:pPr>
      <w:r w:rsidRPr="00C976AF">
        <w:t xml:space="preserve">6.9 </w:t>
      </w:r>
      <w:r w:rsidR="00CB4966" w:rsidRPr="00C976AF">
        <w:t xml:space="preserve"> </w:t>
      </w:r>
      <w:r w:rsidRPr="00C976AF">
        <w:t xml:space="preserve"> Appeal of the result of a PhD examination</w:t>
      </w:r>
    </w:p>
    <w:p w14:paraId="1C54E084" w14:textId="77777777" w:rsidR="00530BCA" w:rsidRPr="00C02E15" w:rsidRDefault="00530BCA" w:rsidP="00530BCA">
      <w:pPr>
        <w:spacing w:after="10"/>
        <w:ind w:left="11" w:right="14"/>
        <w:rPr>
          <w:sz w:val="22"/>
          <w:szCs w:val="22"/>
        </w:rPr>
      </w:pPr>
      <w:r w:rsidRPr="00C02E15">
        <w:rPr>
          <w:sz w:val="22"/>
          <w:szCs w:val="22"/>
        </w:rPr>
        <w:t xml:space="preserve">An appeal may not question the academic judgement of the examiners. </w:t>
      </w:r>
    </w:p>
    <w:p w14:paraId="538B55F7" w14:textId="2E09A761" w:rsidR="00530BCA" w:rsidRPr="00C02E15" w:rsidRDefault="00530BCA" w:rsidP="00A77FCD">
      <w:pPr>
        <w:spacing w:after="0" w:line="266" w:lineRule="auto"/>
        <w:ind w:left="11" w:right="11" w:hanging="11"/>
        <w:rPr>
          <w:sz w:val="22"/>
          <w:szCs w:val="22"/>
        </w:rPr>
      </w:pPr>
      <w:r w:rsidRPr="00C02E15">
        <w:rPr>
          <w:sz w:val="22"/>
          <w:szCs w:val="22"/>
        </w:rPr>
        <w:t>Further information on the mechanism for an examination appeal is available at</w:t>
      </w:r>
      <w:hyperlink r:id="rId81">
        <w:r w:rsidRPr="00C02E15">
          <w:rPr>
            <w:color w:val="0085C4"/>
            <w:sz w:val="22"/>
            <w:szCs w:val="22"/>
          </w:rPr>
          <w:t xml:space="preserve"> </w:t>
        </w:r>
      </w:hyperlink>
      <w:hyperlink r:id="rId82">
        <w:r w:rsidR="009A419D">
          <w:rPr>
            <w:color w:val="0085C4"/>
            <w:sz w:val="22"/>
            <w:szCs w:val="22"/>
          </w:rPr>
          <w:t>Appeals University of Galway</w:t>
        </w:r>
      </w:hyperlink>
      <w:r w:rsidRPr="00C02E15">
        <w:rPr>
          <w:sz w:val="22"/>
          <w:szCs w:val="22"/>
        </w:rPr>
        <w:t xml:space="preserve">. Appeals may not be submitted on the basis of inadequate supervision; complaints of that nature should be lodged </w:t>
      </w:r>
      <w:r w:rsidRPr="00C02E15">
        <w:rPr>
          <w:sz w:val="22"/>
          <w:szCs w:val="22"/>
        </w:rPr>
        <w:lastRenderedPageBreak/>
        <w:t>during the period of study and before the submission of the thesis under the student complaints procedure, with details provided at</w:t>
      </w:r>
      <w:r w:rsidR="003B5CED">
        <w:rPr>
          <w:sz w:val="22"/>
          <w:szCs w:val="22"/>
        </w:rPr>
        <w:t xml:space="preserve"> </w:t>
      </w:r>
      <w:hyperlink r:id="rId83">
        <w:r w:rsidR="003B5CED">
          <w:rPr>
            <w:color w:val="0085C4"/>
            <w:sz w:val="22"/>
            <w:szCs w:val="22"/>
          </w:rPr>
          <w:t>Policies for Students</w:t>
        </w:r>
      </w:hyperlink>
      <w:r w:rsidR="003B5CED">
        <w:rPr>
          <w:color w:val="0085C4"/>
          <w:sz w:val="22"/>
          <w:szCs w:val="22"/>
        </w:rPr>
        <w:t>.</w:t>
      </w:r>
    </w:p>
    <w:p w14:paraId="618EADB5" w14:textId="77777777" w:rsidR="00DE7680" w:rsidRDefault="00DE7680" w:rsidP="00DE7680">
      <w:pPr>
        <w:ind w:left="11" w:right="105"/>
        <w:rPr>
          <w:sz w:val="22"/>
          <w:szCs w:val="22"/>
        </w:rPr>
      </w:pPr>
    </w:p>
    <w:p w14:paraId="39AAE70D" w14:textId="77777777" w:rsidR="00DE7680" w:rsidRPr="006317D4" w:rsidRDefault="00DE7680" w:rsidP="00A77FCD">
      <w:pPr>
        <w:pStyle w:val="Heading2"/>
        <w:spacing w:before="0" w:line="266" w:lineRule="auto"/>
        <w:ind w:left="0" w:firstLine="0"/>
      </w:pPr>
      <w:r w:rsidRPr="006317D4">
        <w:t>6.10</w:t>
      </w:r>
      <w:r>
        <w:t xml:space="preserve">  </w:t>
      </w:r>
      <w:r w:rsidRPr="006317D4">
        <w:t>Conferring</w:t>
      </w:r>
    </w:p>
    <w:p w14:paraId="4377013F" w14:textId="77777777" w:rsidR="00530BCA" w:rsidRPr="00C02E15" w:rsidRDefault="00530BCA" w:rsidP="00D91570">
      <w:pPr>
        <w:spacing w:after="120" w:line="266" w:lineRule="auto"/>
        <w:ind w:left="11" w:right="11"/>
        <w:rPr>
          <w:sz w:val="22"/>
          <w:szCs w:val="22"/>
        </w:rPr>
      </w:pPr>
      <w:r w:rsidRPr="00C02E15">
        <w:rPr>
          <w:sz w:val="22"/>
          <w:szCs w:val="22"/>
        </w:rPr>
        <w:t>PhDs are conferred at the Summer, Autumn and Winter conferring ceremonies.</w:t>
      </w:r>
    </w:p>
    <w:p w14:paraId="4777AAB9" w14:textId="77777777" w:rsidR="00530BCA" w:rsidRPr="00C02E15" w:rsidRDefault="00530BCA" w:rsidP="00D91570">
      <w:pPr>
        <w:spacing w:after="120" w:line="266" w:lineRule="auto"/>
        <w:ind w:left="11" w:right="11"/>
        <w:rPr>
          <w:sz w:val="22"/>
          <w:szCs w:val="22"/>
        </w:rPr>
      </w:pPr>
      <w:r w:rsidRPr="00C02E15">
        <w:rPr>
          <w:sz w:val="22"/>
          <w:szCs w:val="22"/>
        </w:rPr>
        <w:t>When the decision has been made at Standing Committee of Academic Council to award a PhD and</w:t>
      </w:r>
    </w:p>
    <w:p w14:paraId="54DD5711"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the final hard-bound thesis (with required corrections completed and confirmed by the internal examiner, when necessary), </w:t>
      </w:r>
    </w:p>
    <w:p w14:paraId="4A621B8A"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e-thesis and </w:t>
      </w:r>
    </w:p>
    <w:p w14:paraId="30C75A58"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library submission form (EOG 051) </w:t>
      </w:r>
    </w:p>
    <w:p w14:paraId="6AE1BA4F" w14:textId="77777777" w:rsidR="00530BCA" w:rsidRPr="00C02E15" w:rsidRDefault="00530BCA" w:rsidP="00D91570">
      <w:pPr>
        <w:spacing w:after="120" w:line="266" w:lineRule="auto"/>
        <w:ind w:left="11" w:right="11"/>
        <w:rPr>
          <w:sz w:val="22"/>
          <w:szCs w:val="22"/>
        </w:rPr>
      </w:pPr>
      <w:r w:rsidRPr="00C02E15">
        <w:rPr>
          <w:sz w:val="22"/>
          <w:szCs w:val="22"/>
        </w:rPr>
        <w:t>are submitted to the Examinations office by the relevant deadline, the PhD will be conferred at the next PhD conferring ceremony.</w:t>
      </w:r>
    </w:p>
    <w:p w14:paraId="70B54874" w14:textId="4366F49A" w:rsidR="00530BCA" w:rsidRPr="00C02E15" w:rsidRDefault="00530BCA" w:rsidP="00D91570">
      <w:pPr>
        <w:spacing w:after="120" w:line="266" w:lineRule="auto"/>
        <w:ind w:left="11" w:right="11"/>
        <w:rPr>
          <w:sz w:val="22"/>
          <w:szCs w:val="22"/>
        </w:rPr>
      </w:pPr>
      <w:r w:rsidRPr="00C02E15">
        <w:rPr>
          <w:sz w:val="22"/>
          <w:szCs w:val="22"/>
        </w:rPr>
        <w:t>Deadlines are advertised on the conferring website</w:t>
      </w:r>
      <w:r w:rsidR="003B5CED">
        <w:rPr>
          <w:sz w:val="22"/>
          <w:szCs w:val="22"/>
        </w:rPr>
        <w:t>:</w:t>
      </w:r>
      <w:r w:rsidRPr="00C02E15">
        <w:rPr>
          <w:sz w:val="22"/>
          <w:szCs w:val="22"/>
        </w:rPr>
        <w:t xml:space="preserve"> </w:t>
      </w:r>
      <w:hyperlink r:id="rId84">
        <w:r w:rsidRPr="00D91570">
          <w:rPr>
            <w:sz w:val="22"/>
            <w:szCs w:val="22"/>
          </w:rPr>
          <w:t xml:space="preserve">Conferring - </w:t>
        </w:r>
      </w:hyperlink>
      <w:hyperlink r:id="rId85">
        <w:r w:rsidRPr="00D91570">
          <w:rPr>
            <w:sz w:val="22"/>
            <w:szCs w:val="22"/>
          </w:rPr>
          <w:t>University of Galway</w:t>
        </w:r>
      </w:hyperlink>
    </w:p>
    <w:p w14:paraId="75A98FBC" w14:textId="77777777" w:rsidR="00530BCA" w:rsidRPr="00C02E15" w:rsidRDefault="00530BCA" w:rsidP="00D91570">
      <w:pPr>
        <w:spacing w:after="120" w:line="266" w:lineRule="auto"/>
        <w:ind w:left="11" w:right="11"/>
        <w:rPr>
          <w:sz w:val="22"/>
          <w:szCs w:val="22"/>
        </w:rPr>
      </w:pPr>
      <w:r w:rsidRPr="00C02E15">
        <w:rPr>
          <w:sz w:val="22"/>
          <w:szCs w:val="22"/>
        </w:rPr>
        <w:t>Graduands who do not meet the deadline will go forward to the next PhD conferring ceremony.</w:t>
      </w:r>
    </w:p>
    <w:p w14:paraId="04FC1A68" w14:textId="77777777" w:rsidR="00530BCA" w:rsidRPr="00C02E15" w:rsidRDefault="00530BCA" w:rsidP="00D91570">
      <w:pPr>
        <w:spacing w:after="120" w:line="266" w:lineRule="auto"/>
        <w:ind w:left="11" w:right="11"/>
        <w:rPr>
          <w:sz w:val="22"/>
          <w:szCs w:val="22"/>
        </w:rPr>
      </w:pPr>
      <w:r w:rsidRPr="00C02E15">
        <w:rPr>
          <w:sz w:val="22"/>
          <w:szCs w:val="22"/>
        </w:rPr>
        <w:t xml:space="preserve">Invitations are posted to the home addresses of graduands due to confer approximately three weeks before the conferring ceremony. </w:t>
      </w:r>
    </w:p>
    <w:p w14:paraId="568DCC0A" w14:textId="77777777" w:rsidR="00530BCA" w:rsidRPr="00C02E15" w:rsidRDefault="00530BCA" w:rsidP="00D91570">
      <w:pPr>
        <w:spacing w:after="120" w:line="266" w:lineRule="auto"/>
        <w:ind w:left="11" w:right="11"/>
        <w:rPr>
          <w:sz w:val="22"/>
          <w:szCs w:val="22"/>
        </w:rPr>
      </w:pPr>
      <w:r w:rsidRPr="00C02E15">
        <w:rPr>
          <w:sz w:val="22"/>
          <w:szCs w:val="22"/>
        </w:rPr>
        <w:t xml:space="preserve">PhD graduands may request to defer their graduation once only. </w:t>
      </w:r>
    </w:p>
    <w:p w14:paraId="18D987AF" w14:textId="77777777" w:rsidR="00530BCA" w:rsidRPr="00C02E15" w:rsidRDefault="00530BCA" w:rsidP="009F241E">
      <w:pPr>
        <w:spacing w:after="0" w:line="266" w:lineRule="auto"/>
        <w:ind w:left="11" w:right="11" w:hanging="11"/>
        <w:rPr>
          <w:sz w:val="22"/>
          <w:szCs w:val="22"/>
        </w:rPr>
      </w:pPr>
      <w:r w:rsidRPr="00C02E15">
        <w:rPr>
          <w:sz w:val="22"/>
          <w:szCs w:val="22"/>
        </w:rPr>
        <w:t xml:space="preserve">If a student is unable to attend their conferring ceremony, the degree will be conferred </w:t>
      </w:r>
      <w:r w:rsidRPr="00D91570">
        <w:rPr>
          <w:sz w:val="22"/>
          <w:szCs w:val="22"/>
        </w:rPr>
        <w:t>in absentia</w:t>
      </w:r>
      <w:r w:rsidRPr="00C02E15">
        <w:rPr>
          <w:sz w:val="22"/>
          <w:szCs w:val="22"/>
        </w:rPr>
        <w:t xml:space="preserve">. Degree parchments for graduates conferred </w:t>
      </w:r>
      <w:r w:rsidRPr="00D91570">
        <w:rPr>
          <w:sz w:val="22"/>
          <w:szCs w:val="22"/>
        </w:rPr>
        <w:t>in</w:t>
      </w:r>
      <w:r w:rsidRPr="00C02E15">
        <w:rPr>
          <w:sz w:val="22"/>
          <w:szCs w:val="22"/>
        </w:rPr>
        <w:t xml:space="preserve"> </w:t>
      </w:r>
      <w:r w:rsidRPr="00D91570">
        <w:rPr>
          <w:sz w:val="22"/>
          <w:szCs w:val="22"/>
        </w:rPr>
        <w:t>absentia</w:t>
      </w:r>
      <w:r w:rsidRPr="00C02E15">
        <w:rPr>
          <w:sz w:val="22"/>
          <w:szCs w:val="22"/>
        </w:rPr>
        <w:t xml:space="preserve"> are posted to the home address within two weeks of each respective ceremony. </w:t>
      </w:r>
    </w:p>
    <w:p w14:paraId="6C36F533" w14:textId="77777777" w:rsidR="00530BCA" w:rsidRPr="00C976AF" w:rsidRDefault="00530BCA" w:rsidP="00C976AF">
      <w:pPr>
        <w:pStyle w:val="Heading2"/>
        <w:ind w:left="0" w:firstLine="0"/>
      </w:pPr>
      <w:r w:rsidRPr="00C976AF">
        <w:t xml:space="preserve">6.11 Use of PhD Title </w:t>
      </w:r>
    </w:p>
    <w:p w14:paraId="642BC2EB" w14:textId="344A4F22" w:rsidR="0018490D" w:rsidRPr="0018490D" w:rsidRDefault="00530BCA" w:rsidP="00DE7680">
      <w:pPr>
        <w:ind w:left="11" w:right="105"/>
        <w:rPr>
          <w:sz w:val="22"/>
          <w:szCs w:val="22"/>
        </w:rPr>
      </w:pPr>
      <w:r w:rsidRPr="45A76C03">
        <w:rPr>
          <w:sz w:val="22"/>
          <w:szCs w:val="22"/>
        </w:rPr>
        <w:t xml:space="preserve">International best practice permits the use of the hardbound submission date as the date of award and entitlement to use the designation (Dr). </w:t>
      </w:r>
      <w:r w:rsidR="00DE7680" w:rsidRPr="45A76C03">
        <w:rPr>
          <w:sz w:val="22"/>
          <w:szCs w:val="22"/>
        </w:rPr>
        <w:t xml:space="preserve">At the University of Galway, the issuance of the award letter from the Deputy President &amp; Registrar permits use of the title (Dr). </w:t>
      </w:r>
      <w:r w:rsidRPr="45A76C03">
        <w:rPr>
          <w:sz w:val="22"/>
          <w:szCs w:val="22"/>
        </w:rPr>
        <w:t xml:space="preserve">The University of Galway does not permit wearing of a doctoral robe until the degree is conferred. Some employers require the parchment (Conferring) as proof of award prior to commencing employment. </w:t>
      </w:r>
    </w:p>
    <w:p w14:paraId="453CECB2" w14:textId="4B076E78" w:rsidR="45A76C03" w:rsidRDefault="45A76C03">
      <w:r>
        <w:br w:type="page"/>
      </w:r>
    </w:p>
    <w:p w14:paraId="286F8DF4" w14:textId="36804CFD" w:rsidR="00530BCA" w:rsidRPr="00C976AF" w:rsidRDefault="006C089D" w:rsidP="00F05A16">
      <w:pPr>
        <w:pStyle w:val="Head2"/>
        <w:spacing w:after="120" w:line="266" w:lineRule="auto"/>
        <w:ind w:left="28" w:hanging="11"/>
      </w:pPr>
      <w:bookmarkStart w:id="11" w:name="_Toc172016788"/>
      <w:r w:rsidRPr="00C976AF">
        <w:lastRenderedPageBreak/>
        <w:t xml:space="preserve">7. </w:t>
      </w:r>
      <w:r w:rsidR="00530BCA" w:rsidRPr="00C976AF">
        <w:t>The MD Degree</w:t>
      </w:r>
      <w:bookmarkEnd w:id="11"/>
    </w:p>
    <w:p w14:paraId="1A6A31D0" w14:textId="77777777" w:rsidR="00530BCA" w:rsidRDefault="00530BCA" w:rsidP="00530BCA">
      <w:pPr>
        <w:ind w:left="11" w:right="105"/>
      </w:pPr>
    </w:p>
    <w:p w14:paraId="10ED0FF0" w14:textId="77777777" w:rsidR="00530BCA" w:rsidRPr="00C02E15" w:rsidRDefault="00530BCA" w:rsidP="00530BCA">
      <w:pPr>
        <w:spacing w:after="120"/>
        <w:ind w:left="11" w:right="14"/>
        <w:rPr>
          <w:sz w:val="22"/>
          <w:szCs w:val="22"/>
        </w:rPr>
      </w:pPr>
      <w:r w:rsidRPr="39085552">
        <w:rPr>
          <w:sz w:val="22"/>
          <w:szCs w:val="22"/>
        </w:rPr>
        <w:t xml:space="preserve">The research programme leading to the MD degree is, in accordance with national and international norms, provided to encourage the development of advanced research skills in medical graduates and the medical profession, and is adapted to the </w:t>
      </w:r>
      <w:proofErr w:type="gramStart"/>
      <w:r w:rsidRPr="39085552">
        <w:rPr>
          <w:sz w:val="22"/>
          <w:szCs w:val="22"/>
        </w:rPr>
        <w:t>particular circumstances</w:t>
      </w:r>
      <w:proofErr w:type="gramEnd"/>
      <w:r w:rsidRPr="39085552">
        <w:rPr>
          <w:sz w:val="22"/>
          <w:szCs w:val="22"/>
        </w:rPr>
        <w:t xml:space="preserve"> of advanced professional training in that profession. The nature of the preparation for the degree is </w:t>
      </w:r>
      <w:proofErr w:type="gramStart"/>
      <w:r w:rsidRPr="39085552">
        <w:rPr>
          <w:sz w:val="22"/>
          <w:szCs w:val="22"/>
        </w:rPr>
        <w:t>similar to</w:t>
      </w:r>
      <w:proofErr w:type="gramEnd"/>
      <w:r w:rsidRPr="39085552">
        <w:rPr>
          <w:sz w:val="22"/>
          <w:szCs w:val="22"/>
        </w:rPr>
        <w:t xml:space="preserve"> other research doctoral degrees, but research for the degree is normally completed within a shorter </w:t>
      </w:r>
      <w:proofErr w:type="gramStart"/>
      <w:r w:rsidRPr="39085552">
        <w:rPr>
          <w:sz w:val="22"/>
          <w:szCs w:val="22"/>
        </w:rPr>
        <w:t>period of time</w:t>
      </w:r>
      <w:proofErr w:type="gramEnd"/>
      <w:r w:rsidRPr="39085552">
        <w:rPr>
          <w:sz w:val="22"/>
          <w:szCs w:val="22"/>
        </w:rPr>
        <w:t>, typically two years of full-time research and study. The primary purpose of MD level research is to make a significant contribution to new knowledge and understanding in the theory and/ or practice of an area of medicine or medical science and to develop in the student the skills and competencies required to conduct effective research.</w:t>
      </w:r>
    </w:p>
    <w:p w14:paraId="6DFA9382" w14:textId="77777777" w:rsidR="00530BCA" w:rsidRPr="00C976AF" w:rsidRDefault="00530BCA" w:rsidP="00C976AF">
      <w:pPr>
        <w:pStyle w:val="Heading2"/>
        <w:ind w:left="0" w:firstLine="0"/>
      </w:pPr>
      <w:r w:rsidRPr="00C976AF">
        <w:t xml:space="preserve">7.1 </w:t>
      </w:r>
      <w:r w:rsidRPr="00C976AF">
        <w:tab/>
        <w:t>Entry Requirements</w:t>
      </w:r>
    </w:p>
    <w:p w14:paraId="40F9D22B" w14:textId="77777777" w:rsidR="00530BCA" w:rsidRPr="00C02E15" w:rsidRDefault="00530BCA" w:rsidP="00530BCA">
      <w:pPr>
        <w:spacing w:after="347"/>
        <w:ind w:left="11" w:right="252"/>
        <w:rPr>
          <w:sz w:val="22"/>
          <w:szCs w:val="22"/>
        </w:rPr>
      </w:pPr>
      <w:r w:rsidRPr="00C02E15">
        <w:rPr>
          <w:sz w:val="22"/>
          <w:szCs w:val="22"/>
        </w:rPr>
        <w:t xml:space="preserve">To be eligible on an MD programme candidates should normally have a high honours standard </w:t>
      </w:r>
      <w:r w:rsidRPr="00C02E15">
        <w:rPr>
          <w:i/>
          <w:sz w:val="22"/>
          <w:szCs w:val="22"/>
        </w:rPr>
        <w:t>in the degrees of M.B., B.Ch., B.A.O</w:t>
      </w:r>
      <w:r w:rsidRPr="00C02E15">
        <w:rPr>
          <w:sz w:val="22"/>
          <w:szCs w:val="22"/>
        </w:rPr>
        <w:t xml:space="preserve"> from the University of Galway or possess qualification deemed by the University to be equivalent. The application will require support of an academic staff member who is approved by the College to supervise the research in terms of its nature and scope. Candidates may be required to submit a research proposal for consideration by the </w:t>
      </w:r>
      <w:proofErr w:type="gramStart"/>
      <w:r w:rsidRPr="00C02E15">
        <w:rPr>
          <w:sz w:val="22"/>
          <w:szCs w:val="22"/>
        </w:rPr>
        <w:t>School</w:t>
      </w:r>
      <w:proofErr w:type="gramEnd"/>
      <w:r w:rsidRPr="00C02E15">
        <w:rPr>
          <w:sz w:val="22"/>
          <w:szCs w:val="22"/>
        </w:rPr>
        <w:t xml:space="preserve"> as part of their application.</w:t>
      </w:r>
    </w:p>
    <w:p w14:paraId="4B00A3D9" w14:textId="2739BA35" w:rsidR="00530BCA" w:rsidRPr="00C976AF" w:rsidRDefault="00530BCA" w:rsidP="00C976AF">
      <w:pPr>
        <w:pStyle w:val="Heading2"/>
        <w:ind w:left="0" w:firstLine="0"/>
      </w:pPr>
      <w:r w:rsidRPr="00C976AF">
        <w:t>7.2</w:t>
      </w:r>
      <w:r w:rsidR="00CB4966" w:rsidRPr="00C976AF">
        <w:t xml:space="preserve">   </w:t>
      </w:r>
      <w:r w:rsidRPr="00C976AF">
        <w:t xml:space="preserve"> </w:t>
      </w:r>
      <w:r w:rsidRPr="00C976AF">
        <w:tab/>
        <w:t>The MD Examination Process</w:t>
      </w:r>
    </w:p>
    <w:p w14:paraId="729A88B5" w14:textId="72BFE5BE" w:rsidR="00530BCA" w:rsidRPr="00C02E15" w:rsidRDefault="00530BCA" w:rsidP="00F05A16">
      <w:pPr>
        <w:spacing w:after="240" w:line="266" w:lineRule="auto"/>
        <w:ind w:left="11" w:right="11" w:hanging="11"/>
        <w:rPr>
          <w:sz w:val="22"/>
          <w:szCs w:val="22"/>
        </w:rPr>
      </w:pPr>
      <w:r w:rsidRPr="00C02E15">
        <w:rPr>
          <w:sz w:val="22"/>
          <w:szCs w:val="22"/>
        </w:rPr>
        <w:t>The MD examination process is identical to the PhD examination process. Detailed guidelines on this examination process are provided in</w:t>
      </w:r>
      <w:r w:rsidRPr="00C02E15">
        <w:rPr>
          <w:color w:val="E2001A"/>
          <w:sz w:val="22"/>
          <w:szCs w:val="22"/>
        </w:rPr>
        <w:t xml:space="preserve"> </w:t>
      </w:r>
      <w:r w:rsidRPr="00C02E15">
        <w:rPr>
          <w:color w:val="0085C4"/>
          <w:sz w:val="22"/>
          <w:szCs w:val="22"/>
        </w:rPr>
        <w:t>Section 6</w:t>
      </w:r>
      <w:r w:rsidRPr="00C02E15">
        <w:rPr>
          <w:sz w:val="22"/>
          <w:szCs w:val="22"/>
        </w:rPr>
        <w:t>.</w:t>
      </w:r>
      <w:r w:rsidRPr="00C02E15">
        <w:rPr>
          <w:color w:val="E2001A"/>
          <w:sz w:val="22"/>
          <w:szCs w:val="22"/>
        </w:rPr>
        <w:t xml:space="preserve"> </w:t>
      </w:r>
      <w:r w:rsidRPr="00C02E15">
        <w:rPr>
          <w:sz w:val="22"/>
          <w:szCs w:val="22"/>
        </w:rPr>
        <w:t xml:space="preserve">For example, the same external examiner regulations apply to the MD and PhD, </w:t>
      </w:r>
      <w:r w:rsidR="006F1631">
        <w:rPr>
          <w:sz w:val="22"/>
          <w:szCs w:val="22"/>
        </w:rPr>
        <w:t xml:space="preserve">with </w:t>
      </w:r>
      <w:r w:rsidRPr="00C02E15">
        <w:rPr>
          <w:sz w:val="22"/>
          <w:szCs w:val="22"/>
        </w:rPr>
        <w:t>two external examiners required for the MD examinations of staff members, and a referred MD thesis may only be re-examined once.</w:t>
      </w:r>
      <w:r w:rsidR="00044538">
        <w:rPr>
          <w:sz w:val="22"/>
          <w:szCs w:val="22"/>
        </w:rPr>
        <w:t xml:space="preserve"> </w:t>
      </w:r>
    </w:p>
    <w:p w14:paraId="2D7B6F88" w14:textId="54E25A6E" w:rsidR="00530BCA" w:rsidRPr="00C976AF" w:rsidRDefault="00530BCA" w:rsidP="00F05A16">
      <w:pPr>
        <w:pStyle w:val="Heading2"/>
        <w:spacing w:before="0" w:line="266" w:lineRule="auto"/>
        <w:ind w:left="0" w:firstLine="0"/>
      </w:pPr>
      <w:r w:rsidRPr="00C976AF">
        <w:t xml:space="preserve">7.2.1 </w:t>
      </w:r>
      <w:r w:rsidR="00CB4966" w:rsidRPr="00C976AF">
        <w:t xml:space="preserve">  </w:t>
      </w:r>
      <w:r w:rsidRPr="00C976AF">
        <w:t>Criteria</w:t>
      </w:r>
    </w:p>
    <w:p w14:paraId="73727DE8" w14:textId="5E4E9F1F" w:rsidR="00530BCA" w:rsidRPr="00C02E15" w:rsidRDefault="00530BCA" w:rsidP="00530BCA">
      <w:pPr>
        <w:spacing w:after="59"/>
        <w:ind w:left="11" w:right="85"/>
        <w:rPr>
          <w:sz w:val="22"/>
          <w:szCs w:val="22"/>
        </w:rPr>
      </w:pPr>
      <w:r w:rsidRPr="00C02E15">
        <w:rPr>
          <w:sz w:val="22"/>
          <w:szCs w:val="22"/>
        </w:rPr>
        <w:t xml:space="preserve">To be awarded a MD, a candidate must demonstrate that, in pursuance of an agreed project, they have met </w:t>
      </w:r>
      <w:proofErr w:type="gramStart"/>
      <w:r w:rsidRPr="00C02E15">
        <w:rPr>
          <w:sz w:val="22"/>
          <w:szCs w:val="22"/>
        </w:rPr>
        <w:t>all of</w:t>
      </w:r>
      <w:proofErr w:type="gramEnd"/>
      <w:r w:rsidRPr="00C02E15">
        <w:rPr>
          <w:sz w:val="22"/>
          <w:szCs w:val="22"/>
        </w:rPr>
        <w:t xml:space="preserve"> the following criteria: </w:t>
      </w:r>
    </w:p>
    <w:p w14:paraId="502CB5FE" w14:textId="77777777" w:rsidR="00AD6C2E" w:rsidRDefault="00AD6C2E" w:rsidP="009469F2">
      <w:pPr>
        <w:numPr>
          <w:ilvl w:val="0"/>
          <w:numId w:val="24"/>
        </w:numPr>
        <w:ind w:right="14" w:hanging="340"/>
        <w:rPr>
          <w:sz w:val="22"/>
          <w:szCs w:val="22"/>
        </w:rPr>
      </w:pPr>
      <w:r w:rsidRPr="00C02E15">
        <w:rPr>
          <w:sz w:val="22"/>
          <w:szCs w:val="22"/>
        </w:rPr>
        <w:t xml:space="preserve">Has made a significant contribution to knowledge and scholarship </w:t>
      </w:r>
    </w:p>
    <w:p w14:paraId="0A5534C1" w14:textId="7A775CB6" w:rsidR="00530BCA" w:rsidRPr="00C02E15" w:rsidRDefault="00530BCA" w:rsidP="009469F2">
      <w:pPr>
        <w:numPr>
          <w:ilvl w:val="0"/>
          <w:numId w:val="24"/>
        </w:numPr>
        <w:ind w:right="14" w:hanging="340"/>
        <w:rPr>
          <w:sz w:val="22"/>
          <w:szCs w:val="22"/>
        </w:rPr>
      </w:pPr>
      <w:r w:rsidRPr="00C02E15">
        <w:rPr>
          <w:sz w:val="22"/>
          <w:szCs w:val="22"/>
        </w:rPr>
        <w:t>Has demonstrated a capacity for original and critical thought</w:t>
      </w:r>
    </w:p>
    <w:p w14:paraId="01D5932E" w14:textId="77777777" w:rsidR="00530BCA" w:rsidRPr="00C02E15" w:rsidRDefault="00530BCA" w:rsidP="009469F2">
      <w:pPr>
        <w:numPr>
          <w:ilvl w:val="0"/>
          <w:numId w:val="24"/>
        </w:numPr>
        <w:ind w:right="14" w:hanging="340"/>
        <w:rPr>
          <w:sz w:val="22"/>
          <w:szCs w:val="22"/>
        </w:rPr>
      </w:pPr>
      <w:r w:rsidRPr="00C02E15">
        <w:rPr>
          <w:sz w:val="22"/>
          <w:szCs w:val="22"/>
        </w:rPr>
        <w:t>Can display an appropriate depth and breadth of knowledge and understanding of the relevant field(s) of study in the thesis and at the viva examination</w:t>
      </w:r>
    </w:p>
    <w:p w14:paraId="797BEEA0" w14:textId="77777777" w:rsidR="00530BCA" w:rsidRPr="00C02E15" w:rsidRDefault="00530BCA" w:rsidP="009469F2">
      <w:pPr>
        <w:numPr>
          <w:ilvl w:val="0"/>
          <w:numId w:val="24"/>
        </w:numPr>
        <w:ind w:right="14" w:hanging="340"/>
        <w:rPr>
          <w:sz w:val="22"/>
          <w:szCs w:val="22"/>
        </w:rPr>
      </w:pPr>
      <w:r w:rsidRPr="00C02E15">
        <w:rPr>
          <w:sz w:val="22"/>
          <w:szCs w:val="22"/>
        </w:rPr>
        <w:t>Has gained significant expertise with respect to basic and advanced methodologies and techniques</w:t>
      </w:r>
    </w:p>
    <w:p w14:paraId="227E62B2" w14:textId="77777777" w:rsidR="00530BCA" w:rsidRPr="00C02E15" w:rsidRDefault="00530BCA" w:rsidP="009469F2">
      <w:pPr>
        <w:numPr>
          <w:ilvl w:val="0"/>
          <w:numId w:val="24"/>
        </w:numPr>
        <w:ind w:right="14" w:hanging="340"/>
        <w:rPr>
          <w:sz w:val="22"/>
          <w:szCs w:val="22"/>
        </w:rPr>
      </w:pPr>
      <w:r w:rsidRPr="00C02E15">
        <w:rPr>
          <w:sz w:val="22"/>
          <w:szCs w:val="22"/>
        </w:rPr>
        <w:t>Has presented a thesis with the appropriate structure and written style</w:t>
      </w:r>
    </w:p>
    <w:p w14:paraId="659D06BA" w14:textId="77777777" w:rsidR="00530BCA" w:rsidRPr="00C02E15" w:rsidRDefault="00530BCA" w:rsidP="009469F2">
      <w:pPr>
        <w:numPr>
          <w:ilvl w:val="0"/>
          <w:numId w:val="24"/>
        </w:numPr>
        <w:spacing w:after="150"/>
        <w:ind w:right="14" w:hanging="340"/>
        <w:rPr>
          <w:sz w:val="22"/>
          <w:szCs w:val="22"/>
        </w:rPr>
      </w:pPr>
      <w:r w:rsidRPr="00C02E15">
        <w:rPr>
          <w:sz w:val="22"/>
          <w:szCs w:val="22"/>
        </w:rPr>
        <w:t>Has completed work that is suitable for publication</w:t>
      </w:r>
    </w:p>
    <w:p w14:paraId="5417F306" w14:textId="77777777" w:rsidR="00530BCA" w:rsidRPr="00C02E15" w:rsidRDefault="00530BCA" w:rsidP="00530BCA">
      <w:pPr>
        <w:spacing w:after="287"/>
        <w:ind w:left="11" w:right="14"/>
        <w:rPr>
          <w:sz w:val="22"/>
          <w:szCs w:val="22"/>
        </w:rPr>
      </w:pPr>
      <w:r w:rsidRPr="00C02E15">
        <w:rPr>
          <w:sz w:val="22"/>
          <w:szCs w:val="22"/>
        </w:rPr>
        <w:t xml:space="preserve">Evidence as to </w:t>
      </w:r>
      <w:proofErr w:type="gramStart"/>
      <w:r w:rsidRPr="00C02E15">
        <w:rPr>
          <w:sz w:val="22"/>
          <w:szCs w:val="22"/>
        </w:rPr>
        <w:t>whether or not</w:t>
      </w:r>
      <w:proofErr w:type="gramEnd"/>
      <w:r w:rsidRPr="00C02E15">
        <w:rPr>
          <w:sz w:val="22"/>
          <w:szCs w:val="22"/>
        </w:rPr>
        <w:t xml:space="preserve"> these criteria are met is found in the thesis, but the oral examination or viva is critical for confirmation that the required standards have been achieved.</w:t>
      </w:r>
    </w:p>
    <w:p w14:paraId="35D304C6" w14:textId="29E13233" w:rsidR="00530BCA" w:rsidRPr="00C976AF" w:rsidRDefault="00530BCA" w:rsidP="00C976AF">
      <w:pPr>
        <w:pStyle w:val="Heading3"/>
        <w:ind w:left="0" w:firstLine="0"/>
      </w:pPr>
      <w:r w:rsidRPr="00C976AF">
        <w:t xml:space="preserve">7.2.2 </w:t>
      </w:r>
      <w:r w:rsidRPr="00C976AF">
        <w:tab/>
      </w:r>
      <w:r w:rsidR="00CB4966" w:rsidRPr="00C976AF">
        <w:t xml:space="preserve">  </w:t>
      </w:r>
      <w:r w:rsidRPr="00C976AF">
        <w:t>Article-based MD</w:t>
      </w:r>
    </w:p>
    <w:p w14:paraId="26FF46A7" w14:textId="33496ECE" w:rsidR="00537C8A" w:rsidRPr="00C02E15" w:rsidRDefault="00530BCA" w:rsidP="009F241E">
      <w:pPr>
        <w:spacing w:after="120" w:line="266" w:lineRule="auto"/>
        <w:ind w:left="11" w:right="125" w:hanging="11"/>
        <w:rPr>
          <w:sz w:val="22"/>
          <w:szCs w:val="22"/>
        </w:rPr>
      </w:pPr>
      <w:r w:rsidRPr="00C02E15">
        <w:rPr>
          <w:sz w:val="22"/>
          <w:szCs w:val="22"/>
        </w:rPr>
        <w:t>The MD thesis may be presented for examination in either monograph style or article</w:t>
      </w:r>
      <w:r w:rsidR="00A24B75">
        <w:rPr>
          <w:sz w:val="22"/>
          <w:szCs w:val="22"/>
        </w:rPr>
        <w:t>-</w:t>
      </w:r>
      <w:r w:rsidRPr="00C02E15">
        <w:rPr>
          <w:sz w:val="22"/>
          <w:szCs w:val="22"/>
        </w:rPr>
        <w:t xml:space="preserve">based </w:t>
      </w:r>
      <w:r w:rsidRPr="00A24B75">
        <w:rPr>
          <w:sz w:val="22"/>
          <w:szCs w:val="22"/>
        </w:rPr>
        <w:t>format.</w:t>
      </w:r>
    </w:p>
    <w:p w14:paraId="4954CADD" w14:textId="2FEB3649" w:rsidR="005530D4" w:rsidRPr="00C02E15" w:rsidRDefault="22AD263F" w:rsidP="005530D4">
      <w:pPr>
        <w:spacing w:after="287"/>
        <w:ind w:left="11" w:right="124"/>
        <w:rPr>
          <w:sz w:val="22"/>
          <w:szCs w:val="22"/>
        </w:rPr>
      </w:pPr>
      <w:r w:rsidRPr="6745C928">
        <w:rPr>
          <w:sz w:val="22"/>
          <w:szCs w:val="22"/>
        </w:rPr>
        <w:t xml:space="preserve">The article-based MD is available to students on full or part time, structured </w:t>
      </w:r>
      <w:r w:rsidR="3832CD65" w:rsidRPr="6745C928">
        <w:rPr>
          <w:sz w:val="22"/>
          <w:szCs w:val="22"/>
        </w:rPr>
        <w:t xml:space="preserve">and </w:t>
      </w:r>
      <w:r w:rsidRPr="6745C928">
        <w:rPr>
          <w:sz w:val="22"/>
          <w:szCs w:val="22"/>
        </w:rPr>
        <w:t xml:space="preserve">non-structured MD programmes within the College of Medicine, Nursing and Health Sciences. A minimum of three original, published (peer reviewed) research papers in international leading journals for the area of research is required. </w:t>
      </w:r>
      <w:r w:rsidRPr="6745C928">
        <w:rPr>
          <w:sz w:val="22"/>
          <w:szCs w:val="22"/>
        </w:rPr>
        <w:lastRenderedPageBreak/>
        <w:t xml:space="preserve">If no methodological papers are part of the submission, the student must include a detailed methodological chapter. In line with University guidelines, only articles which are based on research which has been undertaken by the student while registered for the MD at the University of Galway are admissible. In addition, the MD candidate would normally be the first or leading author on </w:t>
      </w:r>
      <w:proofErr w:type="gramStart"/>
      <w:r w:rsidRPr="6745C928">
        <w:rPr>
          <w:sz w:val="22"/>
          <w:szCs w:val="22"/>
        </w:rPr>
        <w:t>the</w:t>
      </w:r>
      <w:proofErr w:type="gramEnd"/>
      <w:r w:rsidRPr="6745C928">
        <w:rPr>
          <w:sz w:val="22"/>
          <w:szCs w:val="22"/>
        </w:rPr>
        <w:t xml:space="preserve"> major part of the work. Joint publications may be included but the candidate must make explicit their contribution to the work. </w:t>
      </w:r>
    </w:p>
    <w:p w14:paraId="54F76DD4" w14:textId="4E24E0DE" w:rsidR="005530D4" w:rsidRPr="00CB4966" w:rsidRDefault="005530D4" w:rsidP="00C976AF">
      <w:pPr>
        <w:pStyle w:val="Heading3"/>
        <w:ind w:left="0" w:firstLine="0"/>
      </w:pPr>
      <w:r w:rsidRPr="00CB4966">
        <w:t xml:space="preserve">7.2.3 </w:t>
      </w:r>
      <w:r w:rsidR="00CB4966">
        <w:t xml:space="preserve"> </w:t>
      </w:r>
      <w:r w:rsidRPr="00CB4966">
        <w:t>The Viva (Oral) Examination</w:t>
      </w:r>
    </w:p>
    <w:p w14:paraId="333D4D49" w14:textId="77777777" w:rsidR="005530D4" w:rsidRPr="00C02E15" w:rsidRDefault="005530D4" w:rsidP="005530D4">
      <w:pPr>
        <w:spacing w:after="290"/>
        <w:ind w:left="11" w:right="14"/>
        <w:rPr>
          <w:sz w:val="22"/>
          <w:szCs w:val="22"/>
        </w:rPr>
      </w:pPr>
      <w:r w:rsidRPr="00C02E15">
        <w:rPr>
          <w:sz w:val="22"/>
          <w:szCs w:val="22"/>
        </w:rPr>
        <w:t xml:space="preserve">The </w:t>
      </w:r>
      <w:r w:rsidRPr="00C02E15">
        <w:rPr>
          <w:i/>
          <w:sz w:val="22"/>
          <w:szCs w:val="22"/>
        </w:rPr>
        <w:t>viva</w:t>
      </w:r>
      <w:r w:rsidRPr="00C02E15">
        <w:rPr>
          <w:sz w:val="22"/>
          <w:szCs w:val="22"/>
        </w:rPr>
        <w:t xml:space="preserve"> is an integral part of the examination process.</w:t>
      </w:r>
    </w:p>
    <w:p w14:paraId="51CAB93E" w14:textId="49D926CD" w:rsidR="005530D4" w:rsidRPr="00C976AF" w:rsidRDefault="005530D4" w:rsidP="00C976AF">
      <w:pPr>
        <w:pStyle w:val="Heading3"/>
        <w:ind w:left="0" w:firstLine="0"/>
      </w:pPr>
      <w:r w:rsidRPr="00C976AF">
        <w:t xml:space="preserve">7.2.4 </w:t>
      </w:r>
      <w:r w:rsidR="00CB4966" w:rsidRPr="00C976AF">
        <w:t xml:space="preserve">  </w:t>
      </w:r>
      <w:r w:rsidRPr="00C976AF">
        <w:t xml:space="preserve">MD Examination Report </w:t>
      </w:r>
    </w:p>
    <w:p w14:paraId="6931638D" w14:textId="025AEEA1" w:rsidR="005530D4" w:rsidRPr="00C02E15" w:rsidRDefault="22AD263F" w:rsidP="005530D4">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t</w:t>
      </w:r>
      <w:r w:rsidR="074C1472" w:rsidRPr="6745C928">
        <w:rPr>
          <w:sz w:val="22"/>
          <w:szCs w:val="22"/>
        </w:rPr>
        <w:t>hey submit a joint report on the criteria outlined in Section 7.2.1</w:t>
      </w:r>
      <w:r w:rsidRPr="6745C928">
        <w:rPr>
          <w:sz w:val="22"/>
          <w:szCs w:val="22"/>
        </w:rPr>
        <w:t>, to a Standing Committee meeting via</w:t>
      </w:r>
      <w:r w:rsidR="343C06D7" w:rsidRPr="6745C928">
        <w:rPr>
          <w:sz w:val="22"/>
          <w:szCs w:val="22"/>
        </w:rPr>
        <w:t xml:space="preserve"> the online research thesis examination system, with one of the following recommendations and time limits</w:t>
      </w:r>
      <w:r w:rsidRPr="6745C928">
        <w:rPr>
          <w:sz w:val="22"/>
          <w:szCs w:val="22"/>
        </w:rPr>
        <w:t>:</w:t>
      </w:r>
    </w:p>
    <w:p w14:paraId="26C504DF" w14:textId="77777777" w:rsidR="005530D4" w:rsidRPr="00C02E15" w:rsidRDefault="005530D4" w:rsidP="009469F2">
      <w:pPr>
        <w:numPr>
          <w:ilvl w:val="0"/>
          <w:numId w:val="25"/>
        </w:numPr>
        <w:ind w:right="14" w:hanging="340"/>
        <w:rPr>
          <w:sz w:val="22"/>
          <w:szCs w:val="22"/>
        </w:rPr>
      </w:pPr>
      <w:r w:rsidRPr="00C02E15">
        <w:rPr>
          <w:sz w:val="22"/>
          <w:szCs w:val="22"/>
        </w:rPr>
        <w:t>Award MD</w:t>
      </w:r>
    </w:p>
    <w:p w14:paraId="6F58A105" w14:textId="77777777" w:rsidR="005530D4" w:rsidRPr="00C02E15" w:rsidRDefault="005530D4" w:rsidP="009469F2">
      <w:pPr>
        <w:numPr>
          <w:ilvl w:val="0"/>
          <w:numId w:val="25"/>
        </w:numPr>
        <w:ind w:right="14" w:hanging="340"/>
        <w:rPr>
          <w:sz w:val="22"/>
          <w:szCs w:val="22"/>
        </w:rPr>
      </w:pPr>
      <w:r w:rsidRPr="00C02E15">
        <w:rPr>
          <w:sz w:val="22"/>
          <w:szCs w:val="22"/>
        </w:rPr>
        <w:t>Award MD, but insist on typographical corrections (1 month)</w:t>
      </w:r>
    </w:p>
    <w:p w14:paraId="36263DF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(1 month)</w:t>
      </w:r>
    </w:p>
    <w:p w14:paraId="742518C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(3 months)</w:t>
      </w:r>
    </w:p>
    <w:p w14:paraId="4E358761" w14:textId="77777777" w:rsidR="005530D4" w:rsidRPr="00C02E15" w:rsidRDefault="005530D4" w:rsidP="009469F2">
      <w:pPr>
        <w:numPr>
          <w:ilvl w:val="0"/>
          <w:numId w:val="25"/>
        </w:numPr>
        <w:ind w:right="14" w:hanging="340"/>
        <w:rPr>
          <w:sz w:val="22"/>
          <w:szCs w:val="22"/>
        </w:rPr>
      </w:pPr>
      <w:r w:rsidRPr="00C02E15">
        <w:rPr>
          <w:sz w:val="22"/>
          <w:szCs w:val="22"/>
        </w:rPr>
        <w:t xml:space="preserve">Refer, permit submission of a revised thesis with second </w:t>
      </w:r>
      <w:r w:rsidRPr="00C02E15">
        <w:rPr>
          <w:i/>
          <w:sz w:val="22"/>
          <w:szCs w:val="22"/>
        </w:rPr>
        <w:t>viva</w:t>
      </w:r>
      <w:r w:rsidRPr="00C02E15">
        <w:rPr>
          <w:sz w:val="22"/>
          <w:szCs w:val="22"/>
        </w:rPr>
        <w:t xml:space="preserve"> required (1 year)</w:t>
      </w:r>
    </w:p>
    <w:p w14:paraId="7697677B"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w:t>
      </w:r>
    </w:p>
    <w:p w14:paraId="2969D252"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typographical corrections</w:t>
      </w:r>
    </w:p>
    <w:p w14:paraId="5BB65859"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corrections in content</w:t>
      </w:r>
    </w:p>
    <w:p w14:paraId="7D682FE3" w14:textId="77777777" w:rsidR="005530D4" w:rsidRPr="00C02E15" w:rsidRDefault="005530D4" w:rsidP="009469F2">
      <w:pPr>
        <w:numPr>
          <w:ilvl w:val="0"/>
          <w:numId w:val="25"/>
        </w:numPr>
        <w:spacing w:after="150"/>
        <w:ind w:right="14" w:hanging="340"/>
        <w:rPr>
          <w:sz w:val="22"/>
          <w:szCs w:val="22"/>
        </w:rPr>
      </w:pPr>
      <w:r w:rsidRPr="00C02E15">
        <w:rPr>
          <w:sz w:val="22"/>
          <w:szCs w:val="22"/>
        </w:rPr>
        <w:t>Reject, with no recommendation as to resubmission</w:t>
      </w:r>
    </w:p>
    <w:p w14:paraId="21020456" w14:textId="3BEF4C91" w:rsidR="005530D4" w:rsidRPr="00C02E15" w:rsidRDefault="22AD263F" w:rsidP="6745C928">
      <w:pPr>
        <w:spacing w:after="147"/>
        <w:ind w:left="11" w:right="14"/>
        <w:rPr>
          <w:sz w:val="22"/>
          <w:szCs w:val="22"/>
        </w:rPr>
      </w:pPr>
      <w:r w:rsidRPr="6745C928">
        <w:rPr>
          <w:sz w:val="22"/>
          <w:szCs w:val="22"/>
        </w:rPr>
        <w:t>The report must include information under each of the headings stipulated</w:t>
      </w:r>
      <w:r w:rsidR="60666A4A" w:rsidRPr="6745C928">
        <w:rPr>
          <w:sz w:val="22"/>
          <w:szCs w:val="22"/>
        </w:rPr>
        <w:t xml:space="preserve"> (see weblink to the Online Research Thesis Exam System in </w:t>
      </w:r>
      <w:r w:rsidR="60666A4A" w:rsidRPr="6745C928">
        <w:rPr>
          <w:color w:val="0085C4"/>
          <w:sz w:val="22"/>
          <w:szCs w:val="22"/>
        </w:rPr>
        <w:t>Appendix 1</w:t>
      </w:r>
      <w:r w:rsidR="60666A4A" w:rsidRPr="6745C928">
        <w:rPr>
          <w:sz w:val="22"/>
          <w:szCs w:val="22"/>
        </w:rPr>
        <w:t>)</w:t>
      </w:r>
      <w:r w:rsidRPr="6745C928">
        <w:rPr>
          <w:sz w:val="22"/>
          <w:szCs w:val="22"/>
        </w:rPr>
        <w:t xml:space="preserve">. The minimum length of the report is 300 words, excluding the listing of corrections and publications arising from the research undertaken. Failure to comply with these requirements will result in inevitable delays and the resubmission of the report. </w:t>
      </w:r>
    </w:p>
    <w:p w14:paraId="656D2E3B" w14:textId="77777777" w:rsidR="005530D4" w:rsidRPr="00C02E15" w:rsidRDefault="005530D4" w:rsidP="005530D4">
      <w:pPr>
        <w:ind w:left="11" w:right="14"/>
        <w:rPr>
          <w:sz w:val="22"/>
          <w:szCs w:val="22"/>
        </w:rPr>
      </w:pPr>
      <w:r w:rsidRPr="00C02E15">
        <w:rPr>
          <w:sz w:val="22"/>
          <w:szCs w:val="22"/>
        </w:rPr>
        <w:t>If the report does not conclude with a recommendation that an MD be awarded to the candidate, the report should include:</w:t>
      </w:r>
    </w:p>
    <w:p w14:paraId="28938938" w14:textId="77777777" w:rsidR="005530D4" w:rsidRPr="00C02E15" w:rsidRDefault="005530D4" w:rsidP="009469F2">
      <w:pPr>
        <w:numPr>
          <w:ilvl w:val="0"/>
          <w:numId w:val="25"/>
        </w:numPr>
        <w:ind w:right="14" w:hanging="340"/>
        <w:rPr>
          <w:sz w:val="22"/>
          <w:szCs w:val="22"/>
        </w:rPr>
      </w:pPr>
      <w:r w:rsidRPr="00C02E15">
        <w:rPr>
          <w:sz w:val="22"/>
          <w:szCs w:val="22"/>
        </w:rPr>
        <w:t>An explicit description of the areas of weakness and/or underperformance</w:t>
      </w:r>
    </w:p>
    <w:p w14:paraId="3F03DF84" w14:textId="77777777" w:rsidR="005530D4" w:rsidRDefault="22AD263F" w:rsidP="00D91570">
      <w:pPr>
        <w:numPr>
          <w:ilvl w:val="0"/>
          <w:numId w:val="25"/>
        </w:numPr>
        <w:spacing w:before="160" w:after="0" w:line="266" w:lineRule="auto"/>
        <w:ind w:right="11" w:hanging="340"/>
        <w:rPr>
          <w:sz w:val="22"/>
          <w:szCs w:val="22"/>
        </w:rPr>
      </w:pPr>
      <w:r w:rsidRPr="6745C928">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1A234668" w14:textId="33D33037" w:rsidR="085AA675" w:rsidRDefault="3DF2FB2D" w:rsidP="00D91570">
      <w:pPr>
        <w:spacing w:before="160" w:after="0" w:line="266" w:lineRule="auto"/>
        <w:ind w:left="11" w:right="11"/>
        <w:rPr>
          <w:sz w:val="22"/>
          <w:szCs w:val="22"/>
        </w:rPr>
      </w:pPr>
      <w:r w:rsidRPr="6745C928">
        <w:rPr>
          <w:sz w:val="22"/>
          <w:szCs w:val="22"/>
        </w:rPr>
        <w:t xml:space="preserve">The report shall be submitted online by the internal examiner to the Examinations Office and all digital signatures received 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Only reports that are received at least 8 days prior to a Standing Committee meeting will be considered at that meeting.</w:t>
      </w:r>
    </w:p>
    <w:p w14:paraId="74EB103F" w14:textId="059FC06C" w:rsidR="085AA675" w:rsidRDefault="3DF2FB2D" w:rsidP="6745C928">
      <w:pPr>
        <w:spacing w:after="163"/>
        <w:ind w:left="11" w:right="14"/>
        <w:rPr>
          <w:sz w:val="22"/>
          <w:szCs w:val="22"/>
        </w:rPr>
      </w:pPr>
      <w:r w:rsidRPr="45A76C03">
        <w:rPr>
          <w:sz w:val="22"/>
          <w:szCs w:val="22"/>
        </w:rPr>
        <w:t>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w:t>
      </w:r>
    </w:p>
    <w:p w14:paraId="2B5985C0" w14:textId="2F3C2F51" w:rsidR="007B012F" w:rsidRPr="00C02E15" w:rsidRDefault="2E995659" w:rsidP="45A76C03">
      <w:pPr>
        <w:spacing w:after="163"/>
        <w:ind w:left="11" w:right="14"/>
        <w:rPr>
          <w:sz w:val="22"/>
          <w:szCs w:val="22"/>
        </w:rPr>
      </w:pPr>
      <w:r w:rsidRPr="45A76C03">
        <w:rPr>
          <w:sz w:val="22"/>
          <w:szCs w:val="22"/>
        </w:rPr>
        <w:lastRenderedPageBreak/>
        <w:t>Details on when reports are to be considered, and outcomes of such consideration, by AC Standing are available from the College.</w:t>
      </w:r>
    </w:p>
    <w:p w14:paraId="03EE074C" w14:textId="743FCA46" w:rsidR="007B012F" w:rsidRPr="00C02E15" w:rsidRDefault="007B012F" w:rsidP="45A76C03">
      <w:pPr>
        <w:spacing w:after="163"/>
        <w:ind w:left="1" w:right="14" w:firstLine="0"/>
        <w:rPr>
          <w:sz w:val="22"/>
          <w:szCs w:val="22"/>
        </w:rPr>
      </w:pPr>
      <w:r w:rsidRPr="45A76C03">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45A76C03">
        <w:rPr>
          <w:sz w:val="22"/>
          <w:szCs w:val="22"/>
        </w:rPr>
        <w:t>relating to the subject of</w:t>
      </w:r>
      <w:proofErr w:type="gramEnd"/>
      <w:r w:rsidRPr="45A76C03">
        <w:rPr>
          <w:sz w:val="22"/>
          <w:szCs w:val="22"/>
        </w:rPr>
        <w:t xml:space="preserve"> the report will be released by the Examinations Office to the subject of the report where a request for same is made, once the report is approved by the Academic Council Standing Committee.</w:t>
      </w:r>
      <w:r w:rsidR="30D6647A" w:rsidRPr="45A76C03">
        <w:rPr>
          <w:sz w:val="22"/>
          <w:szCs w:val="22"/>
        </w:rPr>
        <w:t xml:space="preserve"> </w:t>
      </w:r>
    </w:p>
    <w:p w14:paraId="12A2B14F" w14:textId="7910D3F3" w:rsidR="005530D4" w:rsidRPr="00C976AF" w:rsidRDefault="22AD263F" w:rsidP="00C976AF">
      <w:pPr>
        <w:pStyle w:val="Heading3"/>
        <w:ind w:left="0" w:firstLine="0"/>
      </w:pPr>
      <w:r w:rsidRPr="00C976AF">
        <w:t xml:space="preserve">7.2.5 </w:t>
      </w:r>
      <w:r w:rsidR="03564D4B" w:rsidRPr="00C976AF">
        <w:t xml:space="preserve">  </w:t>
      </w:r>
      <w:r w:rsidRPr="00C976AF">
        <w:t>Final Thesis Submission</w:t>
      </w:r>
    </w:p>
    <w:p w14:paraId="240BACC6" w14:textId="3B25136F" w:rsidR="19FF8593" w:rsidRDefault="19FF8593" w:rsidP="6745C928">
      <w:pPr>
        <w:ind w:left="27" w:firstLine="0"/>
        <w:rPr>
          <w:sz w:val="22"/>
          <w:szCs w:val="22"/>
        </w:rPr>
      </w:pPr>
      <w:r w:rsidRPr="6745C928">
        <w:rPr>
          <w:sz w:val="22"/>
          <w:szCs w:val="22"/>
        </w:rPr>
        <w:t xml:space="preserve">The MD Final Thesis submission and upload process, as well as the appeal, complaints and conferring arrangements, are identical to the PhD processes. Detailed guidelines on this process are provided in Section 6.  </w:t>
      </w:r>
    </w:p>
    <w:p w14:paraId="67E21C3A" w14:textId="37549A2B" w:rsidR="006F59D5" w:rsidRPr="006F59D5" w:rsidRDefault="19FF8593" w:rsidP="006F59D5">
      <w:pPr>
        <w:ind w:left="27" w:firstLine="0"/>
      </w:pPr>
      <w:r w:rsidRPr="6745C928">
        <w:rPr>
          <w:sz w:val="22"/>
          <w:szCs w:val="22"/>
        </w:rPr>
        <w:t>MD graduands may request to defer their graduation once only.</w:t>
      </w:r>
      <w:r>
        <w:t xml:space="preserve">  </w:t>
      </w:r>
      <w:r w:rsidR="006F59D5" w:rsidRPr="006F59D5">
        <w:t xml:space="preserve">Fees will be applied until the end of the semester in which the thesis is submitted. </w:t>
      </w:r>
      <w:r w:rsidR="008F2713">
        <w:t xml:space="preserve"> </w:t>
      </w:r>
      <w:r w:rsidR="006F59D5" w:rsidRPr="006F59D5">
        <w:t>Candidates must be registered at the time of submission of thesis for examination.</w:t>
      </w:r>
    </w:p>
    <w:p w14:paraId="42325D6D" w14:textId="66C3471B" w:rsidR="005530D4" w:rsidRPr="00C976AF" w:rsidRDefault="005530D4" w:rsidP="00C976AF">
      <w:pPr>
        <w:pStyle w:val="Heading3"/>
        <w:ind w:left="0" w:firstLine="0"/>
      </w:pPr>
      <w:r w:rsidRPr="00C976AF">
        <w:t xml:space="preserve">7.2.6 </w:t>
      </w:r>
      <w:r w:rsidR="00CB4966" w:rsidRPr="00C976AF">
        <w:t xml:space="preserve">  </w:t>
      </w:r>
      <w:r w:rsidRPr="00C976AF">
        <w:t>Completion Time Limit</w:t>
      </w:r>
    </w:p>
    <w:p w14:paraId="32C4E95A" w14:textId="368EB053" w:rsidR="00530BCA" w:rsidRPr="00044538" w:rsidRDefault="005530D4" w:rsidP="00044538">
      <w:pPr>
        <w:spacing w:after="404"/>
        <w:ind w:left="11" w:right="14"/>
        <w:rPr>
          <w:color w:val="auto"/>
          <w:sz w:val="22"/>
          <w:szCs w:val="22"/>
        </w:rPr>
      </w:pPr>
      <w:r w:rsidRPr="45A76C03">
        <w:rPr>
          <w:sz w:val="22"/>
          <w:szCs w:val="22"/>
        </w:rPr>
        <w:t>The MD programme can commence at any time in the academic year. Normal minimum duration is 24 months full time and the normal minimum duration for the part time MD is 36 months. If candidates do not complete the degree within the due period from the date of registration they must re-apply to the College, presenting justification for an extension.</w:t>
      </w:r>
      <w:r w:rsidRPr="45A76C03">
        <w:rPr>
          <w:color w:val="FF0000"/>
          <w:sz w:val="22"/>
          <w:szCs w:val="22"/>
        </w:rPr>
        <w:t xml:space="preserve"> </w:t>
      </w:r>
    </w:p>
    <w:p w14:paraId="52E9E357" w14:textId="2CD2BB6F" w:rsidR="45A76C03" w:rsidRDefault="45A76C03">
      <w:r>
        <w:br w:type="page"/>
      </w:r>
    </w:p>
    <w:p w14:paraId="73457556" w14:textId="43826E25" w:rsidR="00537C8A" w:rsidRPr="00C976AF" w:rsidRDefault="00537C8A" w:rsidP="00C976AF">
      <w:pPr>
        <w:pStyle w:val="Head2"/>
      </w:pPr>
      <w:bookmarkStart w:id="12" w:name="_Toc172016789"/>
      <w:r w:rsidRPr="00C976AF">
        <w:lastRenderedPageBreak/>
        <w:t>8. Research Master’s Examination Process</w:t>
      </w:r>
      <w:bookmarkEnd w:id="12"/>
    </w:p>
    <w:p w14:paraId="1B9F25EF" w14:textId="0427486E" w:rsidR="00537C8A" w:rsidRPr="000133BA" w:rsidRDefault="78A49F45" w:rsidP="00537C8A">
      <w:pPr>
        <w:spacing w:after="344"/>
        <w:ind w:left="11" w:right="14"/>
        <w:rPr>
          <w:sz w:val="22"/>
          <w:szCs w:val="22"/>
        </w:rPr>
      </w:pPr>
      <w:r w:rsidRPr="6745C928">
        <w:rPr>
          <w:sz w:val="22"/>
          <w:szCs w:val="22"/>
        </w:rPr>
        <w:t xml:space="preserve">The examination of an applicant for </w:t>
      </w:r>
      <w:proofErr w:type="gramStart"/>
      <w:r w:rsidRPr="6745C928">
        <w:rPr>
          <w:sz w:val="22"/>
          <w:szCs w:val="22"/>
        </w:rPr>
        <w:t>a research</w:t>
      </w:r>
      <w:proofErr w:type="gramEnd"/>
      <w:r w:rsidRPr="6745C928">
        <w:rPr>
          <w:sz w:val="22"/>
          <w:szCs w:val="22"/>
        </w:rPr>
        <w:t xml:space="preserve"> </w:t>
      </w:r>
      <w:proofErr w:type="gramStart"/>
      <w:r w:rsidRPr="6745C928">
        <w:rPr>
          <w:sz w:val="22"/>
          <w:szCs w:val="22"/>
        </w:rPr>
        <w:t>Master’s</w:t>
      </w:r>
      <w:proofErr w:type="gramEnd"/>
      <w:r w:rsidRPr="6745C928">
        <w:rPr>
          <w:sz w:val="22"/>
          <w:szCs w:val="22"/>
        </w:rPr>
        <w:t xml:space="preserve"> degree is focused on the learning and achievements of a student working on a unique project. </w:t>
      </w:r>
    </w:p>
    <w:p w14:paraId="437EFF44" w14:textId="752F8DD8" w:rsidR="00537C8A" w:rsidRPr="00C976AF" w:rsidRDefault="00537C8A" w:rsidP="00C976AF">
      <w:pPr>
        <w:pStyle w:val="Heading2"/>
        <w:ind w:left="0" w:firstLine="0"/>
      </w:pPr>
      <w:r w:rsidRPr="00C976AF">
        <w:t xml:space="preserve">8.1 </w:t>
      </w:r>
      <w:r w:rsidR="00CB4966" w:rsidRPr="00C976AF">
        <w:t xml:space="preserve">  </w:t>
      </w:r>
      <w:r w:rsidRPr="00C976AF">
        <w:t>Criteria</w:t>
      </w:r>
    </w:p>
    <w:p w14:paraId="7A13AB71" w14:textId="25A32D3A" w:rsidR="00537C8A" w:rsidRPr="000133BA" w:rsidRDefault="00537C8A" w:rsidP="00537C8A">
      <w:pPr>
        <w:ind w:left="11" w:right="14"/>
        <w:rPr>
          <w:sz w:val="22"/>
          <w:szCs w:val="22"/>
        </w:rPr>
      </w:pPr>
      <w:r w:rsidRPr="000133BA">
        <w:rPr>
          <w:sz w:val="22"/>
          <w:szCs w:val="22"/>
        </w:rPr>
        <w:t xml:space="preserve">To be awarded </w:t>
      </w:r>
      <w:proofErr w:type="gramStart"/>
      <w:r w:rsidRPr="000133BA">
        <w:rPr>
          <w:sz w:val="22"/>
          <w:szCs w:val="22"/>
        </w:rPr>
        <w:t>a research</w:t>
      </w:r>
      <w:proofErr w:type="gramEnd"/>
      <w:r w:rsidRPr="000133BA">
        <w:rPr>
          <w:sz w:val="22"/>
          <w:szCs w:val="22"/>
        </w:rPr>
        <w:t xml:space="preserve"> </w:t>
      </w:r>
      <w:proofErr w:type="gramStart"/>
      <w:r w:rsidRPr="000133BA">
        <w:rPr>
          <w:sz w:val="22"/>
          <w:szCs w:val="22"/>
        </w:rPr>
        <w:t>Master’s</w:t>
      </w:r>
      <w:proofErr w:type="gramEnd"/>
      <w:r w:rsidRPr="000133BA">
        <w:rPr>
          <w:sz w:val="22"/>
          <w:szCs w:val="22"/>
        </w:rPr>
        <w:t xml:space="preserve"> degree, a candidate must demonstrate that, in pursuance of an agreed project, </w:t>
      </w:r>
      <w:r w:rsidR="00044538">
        <w:rPr>
          <w:sz w:val="22"/>
          <w:szCs w:val="22"/>
        </w:rPr>
        <w:t>they</w:t>
      </w:r>
      <w:r w:rsidRPr="000133BA">
        <w:rPr>
          <w:sz w:val="22"/>
          <w:szCs w:val="22"/>
        </w:rPr>
        <w:t xml:space="preserve"> ha</w:t>
      </w:r>
      <w:r w:rsidR="00044538">
        <w:rPr>
          <w:sz w:val="22"/>
          <w:szCs w:val="22"/>
        </w:rPr>
        <w:t>ve</w:t>
      </w:r>
      <w:r w:rsidRPr="000133BA">
        <w:rPr>
          <w:sz w:val="22"/>
          <w:szCs w:val="22"/>
        </w:rPr>
        <w:t xml:space="preserve"> met each of the following criteria:</w:t>
      </w:r>
    </w:p>
    <w:p w14:paraId="5FA502CA" w14:textId="77777777" w:rsidR="00537C8A" w:rsidRPr="000133BA" w:rsidRDefault="00537C8A" w:rsidP="009469F2">
      <w:pPr>
        <w:numPr>
          <w:ilvl w:val="0"/>
          <w:numId w:val="26"/>
        </w:numPr>
        <w:ind w:right="14" w:hanging="340"/>
        <w:rPr>
          <w:sz w:val="22"/>
          <w:szCs w:val="22"/>
        </w:rPr>
      </w:pPr>
      <w:r w:rsidRPr="000133BA">
        <w:rPr>
          <w:sz w:val="22"/>
          <w:szCs w:val="22"/>
        </w:rPr>
        <w:t xml:space="preserve">Has </w:t>
      </w:r>
      <w:proofErr w:type="gramStart"/>
      <w:r w:rsidRPr="000133BA">
        <w:rPr>
          <w:sz w:val="22"/>
          <w:szCs w:val="22"/>
        </w:rPr>
        <w:t>made a contribution</w:t>
      </w:r>
      <w:proofErr w:type="gramEnd"/>
      <w:r w:rsidRPr="000133BA">
        <w:rPr>
          <w:sz w:val="22"/>
          <w:szCs w:val="22"/>
        </w:rPr>
        <w:t xml:space="preserve"> to understanding or knowledge</w:t>
      </w:r>
    </w:p>
    <w:p w14:paraId="5868D938" w14:textId="77777777" w:rsidR="00537C8A" w:rsidRPr="000133BA" w:rsidRDefault="00537C8A" w:rsidP="009469F2">
      <w:pPr>
        <w:numPr>
          <w:ilvl w:val="0"/>
          <w:numId w:val="26"/>
        </w:numPr>
        <w:ind w:right="14" w:hanging="340"/>
        <w:rPr>
          <w:sz w:val="22"/>
          <w:szCs w:val="22"/>
        </w:rPr>
      </w:pPr>
      <w:r w:rsidRPr="000133BA">
        <w:rPr>
          <w:sz w:val="22"/>
          <w:szCs w:val="22"/>
        </w:rPr>
        <w:t>Can display an appropriate depth and breadth of understanding of the relevant field(s) of study</w:t>
      </w:r>
    </w:p>
    <w:p w14:paraId="49623161" w14:textId="77777777" w:rsidR="00537C8A" w:rsidRPr="000133BA" w:rsidRDefault="00537C8A" w:rsidP="009469F2">
      <w:pPr>
        <w:numPr>
          <w:ilvl w:val="0"/>
          <w:numId w:val="26"/>
        </w:numPr>
        <w:spacing w:after="120"/>
        <w:ind w:right="14" w:hanging="340"/>
        <w:rPr>
          <w:sz w:val="22"/>
          <w:szCs w:val="22"/>
        </w:rPr>
      </w:pPr>
      <w:r w:rsidRPr="000133BA">
        <w:rPr>
          <w:sz w:val="22"/>
          <w:szCs w:val="22"/>
        </w:rPr>
        <w:t xml:space="preserve">Has gained a corresponding level of expertise with respect to relevant methodologies and techniques. </w:t>
      </w:r>
    </w:p>
    <w:p w14:paraId="570D2FA0" w14:textId="77777777" w:rsidR="00537C8A" w:rsidRPr="000133BA" w:rsidRDefault="00537C8A" w:rsidP="00537C8A">
      <w:pPr>
        <w:spacing w:after="344"/>
        <w:ind w:left="11" w:right="14"/>
        <w:rPr>
          <w:sz w:val="22"/>
          <w:szCs w:val="22"/>
        </w:rPr>
      </w:pPr>
      <w:r w:rsidRPr="000133BA">
        <w:rPr>
          <w:sz w:val="22"/>
          <w:szCs w:val="22"/>
        </w:rPr>
        <w:t xml:space="preserve">Evidence as to </w:t>
      </w:r>
      <w:proofErr w:type="gramStart"/>
      <w:r w:rsidRPr="000133BA">
        <w:rPr>
          <w:sz w:val="22"/>
          <w:szCs w:val="22"/>
        </w:rPr>
        <w:t>whether or not</w:t>
      </w:r>
      <w:proofErr w:type="gramEnd"/>
      <w:r w:rsidRPr="000133BA">
        <w:rPr>
          <w:sz w:val="22"/>
          <w:szCs w:val="22"/>
        </w:rPr>
        <w:t xml:space="preserve"> these criteria are met will be found in the thesis and an oral examination is not normally required. </w:t>
      </w:r>
    </w:p>
    <w:p w14:paraId="2FE901B7" w14:textId="264ADFDA" w:rsidR="00537C8A" w:rsidRPr="00C976AF" w:rsidRDefault="00537C8A" w:rsidP="00C976AF">
      <w:pPr>
        <w:pStyle w:val="Heading2"/>
        <w:ind w:left="0" w:firstLine="0"/>
      </w:pPr>
      <w:r w:rsidRPr="00C976AF">
        <w:t xml:space="preserve">8.2  </w:t>
      </w:r>
      <w:r w:rsidR="00CB4966" w:rsidRPr="00C976AF">
        <w:t xml:space="preserve"> </w:t>
      </w:r>
      <w:r w:rsidRPr="00C976AF">
        <w:tab/>
        <w:t>Format of Thesis and Submission for Examination</w:t>
      </w:r>
    </w:p>
    <w:p w14:paraId="18F3953C" w14:textId="77777777" w:rsidR="00537C8A" w:rsidRPr="000133BA" w:rsidRDefault="00537C8A" w:rsidP="00537C8A">
      <w:pPr>
        <w:ind w:left="11" w:right="14"/>
        <w:rPr>
          <w:sz w:val="22"/>
          <w:szCs w:val="22"/>
        </w:rPr>
      </w:pPr>
      <w:r w:rsidRPr="000133BA">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86">
        <w:r w:rsidRPr="000133BA">
          <w:rPr>
            <w:color w:val="0085C4"/>
            <w:sz w:val="22"/>
            <w:szCs w:val="22"/>
          </w:rPr>
          <w:t>Thesis Submission - University of Galway</w:t>
        </w:r>
      </w:hyperlink>
    </w:p>
    <w:p w14:paraId="53B0EAC6" w14:textId="77777777" w:rsidR="00537C8A" w:rsidRPr="000133BA" w:rsidRDefault="00537C8A" w:rsidP="00537C8A">
      <w:pPr>
        <w:ind w:left="11" w:right="14"/>
        <w:rPr>
          <w:sz w:val="22"/>
          <w:szCs w:val="22"/>
        </w:rPr>
      </w:pPr>
      <w:r w:rsidRPr="000133BA">
        <w:rPr>
          <w:sz w:val="22"/>
          <w:szCs w:val="22"/>
        </w:rPr>
        <w:t xml:space="preserve">Prior to thesis submission, the student should submit the thesis to check for similarity to existing work in extensive databases using software support available on the 1GST1 Canvas module. </w:t>
      </w:r>
    </w:p>
    <w:p w14:paraId="452B8ED0" w14:textId="4088FFA0" w:rsidR="00537C8A" w:rsidRPr="000133BA" w:rsidRDefault="00537C8A" w:rsidP="00537C8A">
      <w:pPr>
        <w:spacing w:after="106"/>
        <w:ind w:left="11" w:right="14"/>
        <w:rPr>
          <w:sz w:val="22"/>
          <w:szCs w:val="22"/>
        </w:rPr>
      </w:pPr>
      <w:r w:rsidRPr="000133BA">
        <w:rPr>
          <w:sz w:val="22"/>
          <w:szCs w:val="22"/>
        </w:rPr>
        <w:t>A thesis may be submitted for examination only after the candidate has received approval for examination by their primary supervisor and a member of the candidate’s GRC on the Approval for Examination form (EOG 021). The signed, scanned, version of form EOG 021 must be submitted with the thesis.</w:t>
      </w:r>
    </w:p>
    <w:p w14:paraId="33129615" w14:textId="1C1A8376" w:rsidR="00537C8A" w:rsidRPr="000133BA" w:rsidRDefault="00537C8A" w:rsidP="00537C8A">
      <w:pPr>
        <w:ind w:left="11" w:right="14"/>
        <w:rPr>
          <w:sz w:val="22"/>
          <w:szCs w:val="22"/>
        </w:rPr>
      </w:pPr>
      <w:r w:rsidRPr="000133BA">
        <w:rPr>
          <w:sz w:val="22"/>
          <w:szCs w:val="22"/>
        </w:rPr>
        <w:t>A Structured Master’s Programme requires successful completion and examination of the research thesis and 30 ECTS approved by the student’s Graduate Research Committee (GRC). The modules should be discussed with the student’s supervisor and agreed by their GRC. In no case will a student be allowed present their thesis until their GRC has verified that they have successfully completed approved modules up to a total minimum of 30 ECTS. The University, through the relevant College, may approve modules up to a total of 45 ECTS where required by external funding agency or accreditation body. The University, through the relevant College, may approve modules at another University or Institute towards total ECTS of modules</w:t>
      </w:r>
      <w:r w:rsidR="00451B82">
        <w:rPr>
          <w:sz w:val="22"/>
          <w:szCs w:val="22"/>
        </w:rPr>
        <w:t xml:space="preserve">. See </w:t>
      </w:r>
      <w:hyperlink r:id="rId87" w:history="1">
        <w:r w:rsidR="00451B82" w:rsidRPr="00CD05EC">
          <w:rPr>
            <w:rStyle w:val="Hyperlink"/>
            <w:sz w:val="22"/>
            <w:szCs w:val="22"/>
          </w:rPr>
          <w:t>Postgraduate Marks and Standards</w:t>
        </w:r>
      </w:hyperlink>
      <w:r w:rsidR="00CD05EC">
        <w:rPr>
          <w:sz w:val="22"/>
          <w:szCs w:val="22"/>
        </w:rPr>
        <w:t>.</w:t>
      </w:r>
    </w:p>
    <w:p w14:paraId="6B147945" w14:textId="3D58781A" w:rsidR="00537C8A" w:rsidRPr="000133BA" w:rsidRDefault="00537C8A" w:rsidP="00537C8A">
      <w:pPr>
        <w:ind w:left="11" w:right="14"/>
        <w:rPr>
          <w:sz w:val="22"/>
          <w:szCs w:val="22"/>
        </w:rPr>
      </w:pPr>
      <w:r w:rsidRPr="000133BA">
        <w:rPr>
          <w:sz w:val="22"/>
          <w:szCs w:val="22"/>
        </w:rPr>
        <w:t>Where a candidate considers that approval for the submission of the thesis has been withheld unreasonably, they may appeal to the Standing Committee of Academic Council</w:t>
      </w:r>
      <w:r w:rsidR="005B2176">
        <w:rPr>
          <w:sz w:val="22"/>
          <w:szCs w:val="22"/>
        </w:rPr>
        <w:t xml:space="preserve"> as set out in section 6.2.</w:t>
      </w:r>
      <w:r w:rsidRPr="000133BA">
        <w:rPr>
          <w:sz w:val="22"/>
          <w:szCs w:val="22"/>
        </w:rPr>
        <w:t xml:space="preserve"> </w:t>
      </w:r>
    </w:p>
    <w:p w14:paraId="0B7D3D83" w14:textId="77777777" w:rsidR="00537C8A" w:rsidRPr="000133BA" w:rsidRDefault="00537C8A" w:rsidP="00537C8A">
      <w:pPr>
        <w:ind w:left="11" w:right="14"/>
        <w:rPr>
          <w:sz w:val="22"/>
          <w:szCs w:val="22"/>
        </w:rPr>
      </w:pPr>
      <w:r w:rsidRPr="000133BA">
        <w:rPr>
          <w:sz w:val="22"/>
          <w:szCs w:val="22"/>
        </w:rPr>
        <w:t xml:space="preserve">The </w:t>
      </w:r>
      <w:proofErr w:type="gramStart"/>
      <w:r w:rsidRPr="000133BA">
        <w:rPr>
          <w:sz w:val="22"/>
          <w:szCs w:val="22"/>
        </w:rPr>
        <w:t>Master’s</w:t>
      </w:r>
      <w:proofErr w:type="gramEnd"/>
      <w:r w:rsidRPr="000133BA">
        <w:rPr>
          <w:sz w:val="22"/>
          <w:szCs w:val="22"/>
        </w:rPr>
        <w:t xml:space="preserve"> thesis should not normally exceed 45,000 words, inclusive of appendices, footnotes, tables and bibliography. Please note that it is university policy that the practice of engaging professional editorial services to assist in the writing of the thesis is not permitted. </w:t>
      </w:r>
    </w:p>
    <w:p w14:paraId="208ECFF8" w14:textId="75EE05D5" w:rsidR="00537C8A" w:rsidRPr="000133BA" w:rsidRDefault="78A49F45" w:rsidP="6745C928">
      <w:pPr>
        <w:spacing w:after="0" w:line="331" w:lineRule="auto"/>
        <w:ind w:left="11" w:right="14"/>
        <w:rPr>
          <w:sz w:val="22"/>
          <w:szCs w:val="22"/>
        </w:rPr>
      </w:pPr>
      <w:r w:rsidRPr="6745C928">
        <w:rPr>
          <w:sz w:val="22"/>
          <w:szCs w:val="22"/>
        </w:rPr>
        <w:t xml:space="preserve">There must be a title page which shall contain the following information: </w:t>
      </w:r>
    </w:p>
    <w:p w14:paraId="5EAD7E5D" w14:textId="4214EEE7" w:rsidR="00537C8A" w:rsidRPr="000133BA" w:rsidRDefault="78A49F45" w:rsidP="00537C8A">
      <w:pPr>
        <w:spacing w:after="0" w:line="331" w:lineRule="auto"/>
        <w:ind w:left="11" w:right="14"/>
        <w:rPr>
          <w:sz w:val="22"/>
          <w:szCs w:val="22"/>
        </w:rPr>
      </w:pPr>
      <w:r w:rsidRPr="6745C928">
        <w:rPr>
          <w:sz w:val="22"/>
          <w:szCs w:val="22"/>
        </w:rPr>
        <w:t xml:space="preserve">a. </w:t>
      </w:r>
      <w:r w:rsidR="65023F6F" w:rsidRPr="6745C928">
        <w:rPr>
          <w:sz w:val="22"/>
          <w:szCs w:val="22"/>
        </w:rPr>
        <w:t xml:space="preserve">   </w:t>
      </w:r>
      <w:r w:rsidRPr="6745C928">
        <w:rPr>
          <w:sz w:val="22"/>
          <w:szCs w:val="22"/>
        </w:rPr>
        <w:t>The full title (and subtitle, if any)</w:t>
      </w:r>
    </w:p>
    <w:p w14:paraId="40D5A355" w14:textId="77777777" w:rsidR="00537C8A" w:rsidRPr="000133BA" w:rsidRDefault="00537C8A" w:rsidP="009469F2">
      <w:pPr>
        <w:numPr>
          <w:ilvl w:val="0"/>
          <w:numId w:val="27"/>
        </w:numPr>
        <w:ind w:right="14" w:hanging="340"/>
        <w:rPr>
          <w:sz w:val="22"/>
          <w:szCs w:val="22"/>
        </w:rPr>
      </w:pPr>
      <w:r w:rsidRPr="000133BA">
        <w:rPr>
          <w:sz w:val="22"/>
          <w:szCs w:val="22"/>
        </w:rPr>
        <w:t>The volume number and total number of volumes, if more than one</w:t>
      </w:r>
    </w:p>
    <w:p w14:paraId="5EE7BCC8" w14:textId="77777777" w:rsidR="00537C8A" w:rsidRPr="000133BA" w:rsidRDefault="00537C8A" w:rsidP="009469F2">
      <w:pPr>
        <w:numPr>
          <w:ilvl w:val="0"/>
          <w:numId w:val="27"/>
        </w:numPr>
        <w:ind w:right="14" w:hanging="340"/>
        <w:rPr>
          <w:sz w:val="22"/>
          <w:szCs w:val="22"/>
        </w:rPr>
      </w:pPr>
      <w:r w:rsidRPr="000133BA">
        <w:rPr>
          <w:sz w:val="22"/>
          <w:szCs w:val="22"/>
        </w:rPr>
        <w:t>The full name of the candidate, followed, if desired, by any degree and/or professional qualification(s). This must be the registered name, as on the student’s ID card. Shortened versions or names translated into other languages will not be accepted.</w:t>
      </w:r>
    </w:p>
    <w:p w14:paraId="7B423ABD" w14:textId="77777777" w:rsidR="00537C8A" w:rsidRPr="000133BA" w:rsidRDefault="00537C8A" w:rsidP="009469F2">
      <w:pPr>
        <w:numPr>
          <w:ilvl w:val="0"/>
          <w:numId w:val="27"/>
        </w:numPr>
        <w:ind w:right="14" w:hanging="340"/>
        <w:rPr>
          <w:sz w:val="22"/>
          <w:szCs w:val="22"/>
        </w:rPr>
      </w:pPr>
      <w:r w:rsidRPr="000133BA">
        <w:rPr>
          <w:sz w:val="22"/>
          <w:szCs w:val="22"/>
        </w:rPr>
        <w:lastRenderedPageBreak/>
        <w:t>The qualification for which the thesis is submitted</w:t>
      </w:r>
    </w:p>
    <w:p w14:paraId="54575B64" w14:textId="77777777" w:rsidR="00537C8A" w:rsidRPr="000133BA" w:rsidRDefault="00537C8A" w:rsidP="009469F2">
      <w:pPr>
        <w:numPr>
          <w:ilvl w:val="0"/>
          <w:numId w:val="27"/>
        </w:numPr>
        <w:spacing w:after="30"/>
        <w:ind w:right="14" w:hanging="340"/>
        <w:rPr>
          <w:sz w:val="22"/>
          <w:szCs w:val="22"/>
        </w:rPr>
      </w:pPr>
      <w:r w:rsidRPr="000133BA">
        <w:rPr>
          <w:sz w:val="22"/>
          <w:szCs w:val="22"/>
        </w:rPr>
        <w:t>The name(s) of the supervisor(s), Head of School, component Discipline(s), Institution</w:t>
      </w:r>
    </w:p>
    <w:p w14:paraId="5B4D0756" w14:textId="77A01BCC" w:rsidR="00537C8A" w:rsidRPr="000133BA" w:rsidRDefault="00537C8A" w:rsidP="009469F2">
      <w:pPr>
        <w:numPr>
          <w:ilvl w:val="0"/>
          <w:numId w:val="27"/>
        </w:numPr>
        <w:spacing w:after="30"/>
        <w:ind w:right="14" w:hanging="340"/>
        <w:rPr>
          <w:sz w:val="22"/>
          <w:szCs w:val="22"/>
        </w:rPr>
      </w:pPr>
      <w:r w:rsidRPr="000133BA">
        <w:rPr>
          <w:sz w:val="22"/>
          <w:szCs w:val="22"/>
        </w:rPr>
        <w:t>The month and year of submission.</w:t>
      </w:r>
    </w:p>
    <w:p w14:paraId="026F6763" w14:textId="77777777" w:rsidR="00537C8A" w:rsidRDefault="00537C8A" w:rsidP="00537C8A">
      <w:pPr>
        <w:spacing w:after="30"/>
        <w:ind w:right="14"/>
      </w:pPr>
    </w:p>
    <w:p w14:paraId="06DDFCB0" w14:textId="77777777" w:rsidR="00537C8A" w:rsidRPr="00C976AF" w:rsidRDefault="00537C8A" w:rsidP="00C976AF">
      <w:pPr>
        <w:pStyle w:val="Heading3"/>
        <w:ind w:left="0" w:firstLine="0"/>
      </w:pPr>
      <w:r w:rsidRPr="00C976AF">
        <w:t>8.2.1  Format and Layout</w:t>
      </w:r>
    </w:p>
    <w:p w14:paraId="0D339681" w14:textId="77777777" w:rsidR="00537C8A" w:rsidRPr="00017D5F" w:rsidRDefault="00537C8A" w:rsidP="00537C8A">
      <w:pPr>
        <w:spacing w:after="280"/>
        <w:ind w:left="11" w:right="14"/>
        <w:rPr>
          <w:sz w:val="22"/>
          <w:szCs w:val="22"/>
        </w:rPr>
      </w:pPr>
      <w:r w:rsidRPr="00017D5F">
        <w:rPr>
          <w:sz w:val="22"/>
          <w:szCs w:val="22"/>
        </w:rPr>
        <w:t>The title should describe the content of the thesis accurately and concisely. The ‘Table of Contents,’ which should not be over-detailed, shall immediately follow the title page.</w:t>
      </w:r>
      <w:r w:rsidRPr="00017D5F">
        <w:rPr>
          <w:i/>
          <w:sz w:val="22"/>
          <w:szCs w:val="22"/>
        </w:rPr>
        <w:t xml:space="preserve"> </w:t>
      </w:r>
      <w:r w:rsidRPr="00017D5F">
        <w:rPr>
          <w:sz w:val="22"/>
          <w:szCs w:val="22"/>
        </w:rPr>
        <w:t xml:space="preserve">Line-spacing should be a maximum of one-and-half; text must be left justified with a left-hand margin of 4 cm and may be right justified. An </w:t>
      </w:r>
      <w:proofErr w:type="gramStart"/>
      <w:r w:rsidRPr="00017D5F">
        <w:rPr>
          <w:sz w:val="22"/>
          <w:szCs w:val="22"/>
        </w:rPr>
        <w:t>easily-readable</w:t>
      </w:r>
      <w:proofErr w:type="gramEnd"/>
      <w:r w:rsidRPr="00017D5F">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The cover of the copies of the thesis must bear the title of the thesis, candidate’s name, degree awarded and the year of submission. </w:t>
      </w:r>
    </w:p>
    <w:p w14:paraId="0F217D91" w14:textId="273FFFDD" w:rsidR="00537C8A" w:rsidRPr="00C976AF" w:rsidRDefault="00537C8A" w:rsidP="00C976AF">
      <w:pPr>
        <w:pStyle w:val="Heading3"/>
        <w:ind w:left="0" w:firstLine="0"/>
      </w:pPr>
      <w:r w:rsidRPr="00C976AF">
        <w:t>8.2.2</w:t>
      </w:r>
      <w:r w:rsidR="00CB4966" w:rsidRPr="00C976AF">
        <w:t xml:space="preserve">  </w:t>
      </w:r>
      <w:r w:rsidRPr="00C976AF">
        <w:t xml:space="preserve"> Declaration regarding the work</w:t>
      </w:r>
    </w:p>
    <w:p w14:paraId="12DADC6D" w14:textId="0997DF6C" w:rsidR="00537C8A" w:rsidRPr="00017D5F" w:rsidRDefault="00537C8A" w:rsidP="00537C8A">
      <w:pPr>
        <w:ind w:left="11" w:right="125"/>
        <w:rPr>
          <w:sz w:val="22"/>
          <w:szCs w:val="22"/>
        </w:rPr>
      </w:pPr>
      <w:r w:rsidRPr="00017D5F">
        <w:rPr>
          <w:sz w:val="22"/>
          <w:szCs w:val="22"/>
        </w:rPr>
        <w:t xml:space="preserve">The candidate must certify that the thesis is all </w:t>
      </w:r>
      <w:r w:rsidR="00191B1A">
        <w:rPr>
          <w:sz w:val="22"/>
          <w:szCs w:val="22"/>
        </w:rPr>
        <w:t>their</w:t>
      </w:r>
      <w:r w:rsidRPr="00017D5F">
        <w:rPr>
          <w:sz w:val="22"/>
          <w:szCs w:val="22"/>
        </w:rPr>
        <w:t xml:space="preserve"> own work and that they have not obtained a degree in this University, or elsewhere, </w:t>
      </w:r>
      <w:proofErr w:type="gramStart"/>
      <w:r w:rsidRPr="00017D5F">
        <w:rPr>
          <w:sz w:val="22"/>
          <w:szCs w:val="22"/>
        </w:rPr>
        <w:t>on the basis of</w:t>
      </w:r>
      <w:proofErr w:type="gramEnd"/>
      <w:r w:rsidRPr="00017D5F">
        <w:rPr>
          <w:sz w:val="22"/>
          <w:szCs w:val="22"/>
        </w:rPr>
        <w:t xml:space="preserve"> this work. Work on which a degree in the National University of Ireland, or elsewhere, has already been obtained will not be accepted as the main work for a subsequent degree, but may be accepted as supplementary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shall follow the Table of Contents.</w:t>
      </w:r>
    </w:p>
    <w:p w14:paraId="71470FBF" w14:textId="79C0D1EF" w:rsidR="00537C8A" w:rsidRPr="00C976AF" w:rsidRDefault="00537C8A" w:rsidP="00C976AF">
      <w:pPr>
        <w:pStyle w:val="Heading3"/>
        <w:ind w:left="0" w:firstLine="0"/>
      </w:pPr>
      <w:r w:rsidRPr="00C976AF">
        <w:t>8.2.3</w:t>
      </w:r>
      <w:r w:rsidR="000347E4" w:rsidRPr="00C976AF">
        <w:t xml:space="preserve"> </w:t>
      </w:r>
      <w:r w:rsidRPr="00C976AF">
        <w:t xml:space="preserve">  Completion Time Limit</w:t>
      </w:r>
    </w:p>
    <w:p w14:paraId="4E33FD89" w14:textId="1B0F2803" w:rsidR="00537C8A" w:rsidRPr="00017D5F" w:rsidRDefault="00537C8A" w:rsidP="00D91570">
      <w:pPr>
        <w:spacing w:after="240" w:line="266" w:lineRule="auto"/>
        <w:ind w:left="11" w:right="125" w:hanging="11"/>
        <w:rPr>
          <w:sz w:val="22"/>
          <w:szCs w:val="22"/>
        </w:rPr>
      </w:pPr>
      <w:r w:rsidRPr="00017D5F">
        <w:rPr>
          <w:sz w:val="22"/>
          <w:szCs w:val="22"/>
        </w:rPr>
        <w:t>Candidates must be registered at the time of submission of the thesis. Full-time candidates are allowed two years in which to complete the degree from the date of registration. Part-time candidates are allowed three years to complete the degree from the date of registration. If candidates do not complete the degree within the due period from the date of registration they must re-apply to the College, presenting justification for an extension.</w:t>
      </w:r>
    </w:p>
    <w:p w14:paraId="3B924105" w14:textId="77777777" w:rsidR="00537C8A" w:rsidRPr="000347E4" w:rsidRDefault="00537C8A" w:rsidP="00C976AF">
      <w:pPr>
        <w:pStyle w:val="Heading3"/>
        <w:ind w:left="0" w:firstLine="0"/>
      </w:pPr>
      <w:r w:rsidRPr="000347E4">
        <w:t xml:space="preserve">8.3 </w:t>
      </w:r>
      <w:r w:rsidRPr="000347E4">
        <w:tab/>
        <w:t>Arrangements for the Examination</w:t>
      </w:r>
    </w:p>
    <w:p w14:paraId="612F40DE" w14:textId="77777777" w:rsidR="000A3770" w:rsidRPr="000A3770" w:rsidRDefault="000A3770" w:rsidP="00D91570">
      <w:pPr>
        <w:spacing w:after="160" w:line="266" w:lineRule="auto"/>
        <w:ind w:left="11" w:right="11" w:hanging="11"/>
        <w:rPr>
          <w:sz w:val="22"/>
          <w:szCs w:val="22"/>
        </w:rPr>
      </w:pPr>
      <w:r w:rsidRPr="000A3770">
        <w:rPr>
          <w:sz w:val="22"/>
          <w:szCs w:val="22"/>
        </w:rPr>
        <w:t xml:space="preserve">The smooth operation of the examination process depends on all concerned understanding their roles, and on well-defined procedures. A brief outline of the process follows. </w:t>
      </w:r>
    </w:p>
    <w:p w14:paraId="6CD87650" w14:textId="77777777" w:rsidR="000A3770" w:rsidRPr="000A3770" w:rsidRDefault="000A3770" w:rsidP="00D91570">
      <w:pPr>
        <w:numPr>
          <w:ilvl w:val="0"/>
          <w:numId w:val="16"/>
        </w:numPr>
        <w:spacing w:after="160" w:line="266" w:lineRule="auto"/>
        <w:ind w:right="11" w:hanging="11"/>
        <w:rPr>
          <w:sz w:val="22"/>
          <w:szCs w:val="22"/>
        </w:rPr>
      </w:pPr>
      <w:r w:rsidRPr="000A3770">
        <w:rPr>
          <w:sz w:val="22"/>
          <w:szCs w:val="22"/>
        </w:rPr>
        <w:t xml:space="preserve">The primary supervisor is responsible for organisation of the overall examination process and for checking that the candidate, examiners and chair (if relevant) have been supplied with the information necessary for understanding their roles. </w:t>
      </w:r>
    </w:p>
    <w:p w14:paraId="473FC9F5" w14:textId="77777777" w:rsidR="000A3770" w:rsidRPr="000A3770" w:rsidRDefault="000A3770" w:rsidP="000A3770">
      <w:pPr>
        <w:numPr>
          <w:ilvl w:val="0"/>
          <w:numId w:val="16"/>
        </w:numPr>
        <w:spacing w:after="287"/>
        <w:ind w:right="14"/>
        <w:rPr>
          <w:sz w:val="22"/>
          <w:szCs w:val="22"/>
        </w:rPr>
      </w:pPr>
      <w:r w:rsidRPr="000A3770">
        <w:rPr>
          <w:sz w:val="22"/>
          <w:szCs w:val="22"/>
        </w:rPr>
        <w:t>If a viva examination is required,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the viva being held by video conference and the approval of a GRC member, Head of School, Dean of College and Dean of Graduate Studies obtained through the Online Research Thesis Exam.</w:t>
      </w:r>
    </w:p>
    <w:p w14:paraId="75338F3F"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lastRenderedPageBreak/>
        <w:t>The Examinations Office is responsible for processing the submitted thesis and the subsequent Examiners’ Report.</w:t>
      </w:r>
    </w:p>
    <w:p w14:paraId="560B5C85"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The examiners submit a report according to an agreed format, after the examination of the thesis (and viva if required), and this report is considered by the Standing Committee of Academic Council. </w:t>
      </w:r>
    </w:p>
    <w:p w14:paraId="0CE9453E"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At the meeting of the Standing Committee, members of the Committee, having </w:t>
      </w:r>
      <w:proofErr w:type="gramStart"/>
      <w:r w:rsidRPr="000A3770">
        <w:rPr>
          <w:sz w:val="22"/>
          <w:szCs w:val="22"/>
        </w:rPr>
        <w:t>given detailed consideration to</w:t>
      </w:r>
      <w:proofErr w:type="gramEnd"/>
      <w:r w:rsidRPr="000A3770">
        <w:rPr>
          <w:sz w:val="22"/>
          <w:szCs w:val="22"/>
        </w:rPr>
        <w:t xml:space="preserve"> the criteria for examination (Section 8.1), discuss the contents of the report. </w:t>
      </w:r>
    </w:p>
    <w:p w14:paraId="6C1216B7"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 decision is made to accept the report as is, or to modify the recommendations, or to request re-submission of a revised report. </w:t>
      </w:r>
    </w:p>
    <w:p w14:paraId="0CFE575B"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The final approval of the recommendation of the examiners is decided by the Standing Committee and the minutes of the outcomes are sent to the Academic Council. </w:t>
      </w:r>
    </w:p>
    <w:p w14:paraId="1469EEB1" w14:textId="0B1185AA"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After the completion of any necessary corrections, successful candidates are sent a letter by the Deputy President and Registrar confirming the award of the </w:t>
      </w:r>
      <w:proofErr w:type="gramStart"/>
      <w:r w:rsidRPr="000A3770">
        <w:rPr>
          <w:sz w:val="22"/>
          <w:szCs w:val="22"/>
        </w:rPr>
        <w:t>Master</w:t>
      </w:r>
      <w:r w:rsidR="00477F65">
        <w:rPr>
          <w:sz w:val="22"/>
          <w:szCs w:val="22"/>
        </w:rPr>
        <w:t>’s</w:t>
      </w:r>
      <w:proofErr w:type="gramEnd"/>
      <w:r w:rsidRPr="000A3770">
        <w:rPr>
          <w:sz w:val="22"/>
          <w:szCs w:val="22"/>
        </w:rPr>
        <w:t xml:space="preserve"> degree. </w:t>
      </w:r>
    </w:p>
    <w:p w14:paraId="3EF6AB5B" w14:textId="77777777" w:rsidR="000A3770" w:rsidRPr="000A3770" w:rsidRDefault="000A3770" w:rsidP="00D91570">
      <w:pPr>
        <w:spacing w:before="160" w:after="0" w:line="266" w:lineRule="auto"/>
        <w:ind w:left="11" w:right="11" w:hanging="11"/>
        <w:rPr>
          <w:sz w:val="22"/>
          <w:szCs w:val="22"/>
        </w:rPr>
      </w:pPr>
      <w:r w:rsidRPr="000A3770">
        <w:rPr>
          <w:sz w:val="22"/>
          <w:szCs w:val="22"/>
        </w:rPr>
        <w:t>Details on when reports are to be considered, and outcomes of such consideration, by Standing Committee of Academic Council are available from the College.</w:t>
      </w:r>
    </w:p>
    <w:p w14:paraId="01BB81A2" w14:textId="0A184B4D" w:rsidR="000A3770" w:rsidRPr="00017D5F" w:rsidRDefault="00FB775A" w:rsidP="00D91570">
      <w:pPr>
        <w:spacing w:before="160" w:after="0" w:line="266" w:lineRule="auto"/>
        <w:ind w:left="11" w:right="11" w:hanging="11"/>
        <w:rPr>
          <w:sz w:val="22"/>
          <w:szCs w:val="22"/>
        </w:rPr>
      </w:pPr>
      <w:r w:rsidRPr="001C3112">
        <w:rPr>
          <w:sz w:val="22"/>
          <w:szCs w:val="22"/>
        </w:rPr>
        <w:t>Detailed information on the exact processes and procedures is given below.</w:t>
      </w:r>
    </w:p>
    <w:p w14:paraId="2FF55B5B" w14:textId="1C1E1212" w:rsidR="00537C8A" w:rsidRPr="000347E4" w:rsidRDefault="00537C8A" w:rsidP="00D91570">
      <w:pPr>
        <w:pStyle w:val="Heading3"/>
        <w:spacing w:before="240" w:line="266" w:lineRule="auto"/>
        <w:ind w:left="0" w:firstLine="0"/>
      </w:pPr>
      <w:r w:rsidRPr="000347E4">
        <w:t xml:space="preserve">8.3.1 </w:t>
      </w:r>
      <w:r w:rsidR="000347E4">
        <w:t xml:space="preserve">  </w:t>
      </w:r>
      <w:r w:rsidRPr="000347E4">
        <w:t>Role of the Examiners</w:t>
      </w:r>
    </w:p>
    <w:p w14:paraId="1BC412D9" w14:textId="5FC31DB0" w:rsidR="008635C9" w:rsidRDefault="00537C8A" w:rsidP="00537C8A">
      <w:pPr>
        <w:spacing w:after="147"/>
        <w:ind w:left="11" w:right="14"/>
        <w:rPr>
          <w:sz w:val="22"/>
          <w:szCs w:val="22"/>
        </w:rPr>
      </w:pPr>
      <w:r w:rsidRPr="00017D5F">
        <w:rPr>
          <w:sz w:val="22"/>
          <w:szCs w:val="22"/>
        </w:rPr>
        <w:t xml:space="preserve">The examination of </w:t>
      </w:r>
      <w:proofErr w:type="gramStart"/>
      <w:r w:rsidRPr="00017D5F">
        <w:rPr>
          <w:sz w:val="22"/>
          <w:szCs w:val="22"/>
        </w:rPr>
        <w:t>a research</w:t>
      </w:r>
      <w:proofErr w:type="gramEnd"/>
      <w:r w:rsidRPr="00017D5F">
        <w:rPr>
          <w:sz w:val="22"/>
          <w:szCs w:val="22"/>
        </w:rPr>
        <w:t xml:space="preserve"> </w:t>
      </w:r>
      <w:proofErr w:type="gramStart"/>
      <w:r w:rsidRPr="00017D5F">
        <w:rPr>
          <w:sz w:val="22"/>
          <w:szCs w:val="22"/>
        </w:rPr>
        <w:t>Master’s</w:t>
      </w:r>
      <w:proofErr w:type="gramEnd"/>
      <w:r w:rsidRPr="00017D5F">
        <w:rPr>
          <w:sz w:val="22"/>
          <w:szCs w:val="22"/>
        </w:rPr>
        <w:t xml:space="preserve"> thesis normally involves two examiners, one external and one internal. The candidate is informed of the appointment of examiners and overall arrangements as they are </w:t>
      </w:r>
      <w:proofErr w:type="gramStart"/>
      <w:r w:rsidRPr="00017D5F">
        <w:rPr>
          <w:sz w:val="22"/>
          <w:szCs w:val="22"/>
        </w:rPr>
        <w:t>made, and</w:t>
      </w:r>
      <w:proofErr w:type="gramEnd"/>
      <w:r w:rsidRPr="00017D5F">
        <w:rPr>
          <w:sz w:val="22"/>
          <w:szCs w:val="22"/>
        </w:rPr>
        <w:t xml:space="preserve"> may express relevant opinions via the GRC and/or directly to the supervisor. </w:t>
      </w:r>
      <w:r w:rsidR="00D8605D">
        <w:rPr>
          <w:sz w:val="22"/>
          <w:szCs w:val="22"/>
        </w:rPr>
        <w:t xml:space="preserve">   </w:t>
      </w:r>
    </w:p>
    <w:p w14:paraId="4015DECC" w14:textId="575DBFD4" w:rsidR="00FF11DD" w:rsidRPr="003D074B" w:rsidRDefault="00A10B69" w:rsidP="00537C8A">
      <w:pPr>
        <w:spacing w:after="147"/>
        <w:ind w:left="11" w:right="14"/>
        <w:rPr>
          <w:sz w:val="22"/>
          <w:szCs w:val="22"/>
        </w:rPr>
      </w:pPr>
      <w:r w:rsidRPr="003D074B">
        <w:rPr>
          <w:sz w:val="22"/>
          <w:szCs w:val="22"/>
        </w:rPr>
        <w:t>Both</w:t>
      </w:r>
      <w:r w:rsidR="008635C9" w:rsidRPr="003D074B">
        <w:rPr>
          <w:sz w:val="22"/>
          <w:szCs w:val="22"/>
        </w:rPr>
        <w:t xml:space="preserve"> examiners participate fully in the two stages of the process: the examination of the thesis and</w:t>
      </w:r>
      <w:r w:rsidR="009862CC">
        <w:rPr>
          <w:sz w:val="22"/>
          <w:szCs w:val="22"/>
        </w:rPr>
        <w:t xml:space="preserve"> potentially</w:t>
      </w:r>
      <w:r w:rsidR="008635C9" w:rsidRPr="003D074B">
        <w:rPr>
          <w:sz w:val="22"/>
          <w:szCs w:val="22"/>
        </w:rPr>
        <w:t xml:space="preserve"> </w:t>
      </w:r>
      <w:r w:rsidR="00D749DD">
        <w:rPr>
          <w:sz w:val="22"/>
          <w:szCs w:val="22"/>
        </w:rPr>
        <w:t>a</w:t>
      </w:r>
      <w:r w:rsidR="008635C9" w:rsidRPr="003D074B">
        <w:rPr>
          <w:sz w:val="22"/>
          <w:szCs w:val="22"/>
        </w:rPr>
        <w:t xml:space="preserve"> viva examination</w:t>
      </w:r>
      <w:r w:rsidR="009862CC">
        <w:rPr>
          <w:sz w:val="22"/>
          <w:szCs w:val="22"/>
        </w:rPr>
        <w:t xml:space="preserve"> (if required)</w:t>
      </w:r>
      <w:r w:rsidR="008635C9" w:rsidRPr="003D074B">
        <w:rPr>
          <w:sz w:val="22"/>
          <w:szCs w:val="22"/>
        </w:rPr>
        <w:t xml:space="preserve"> of the candidate. The primary supervisor discusses with the GRC the choice of the external and internal examiners. Supervisors and GRCs should take into consideration gender balance and diversity in the selection of examiners.</w:t>
      </w:r>
    </w:p>
    <w:p w14:paraId="5FE7C924" w14:textId="3E460DF4" w:rsidR="008635C9" w:rsidRPr="00CF761C" w:rsidRDefault="008635C9" w:rsidP="00537C8A">
      <w:pPr>
        <w:spacing w:after="147"/>
        <w:ind w:left="11" w:right="14"/>
        <w:rPr>
          <w:sz w:val="22"/>
          <w:szCs w:val="22"/>
        </w:rPr>
      </w:pPr>
      <w:r w:rsidRPr="003D074B">
        <w:rPr>
          <w:sz w:val="22"/>
          <w:szCs w:val="22"/>
        </w:rPr>
        <w:t xml:space="preserve">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(Appendix 1). The recommended examiners must be first approved by a member of the GRC, and then the Head of School, before approval of </w:t>
      </w:r>
      <w:proofErr w:type="gramStart"/>
      <w:r w:rsidRPr="003D074B">
        <w:rPr>
          <w:sz w:val="22"/>
          <w:szCs w:val="22"/>
        </w:rPr>
        <w:t>College</w:t>
      </w:r>
      <w:proofErr w:type="gramEnd"/>
      <w:r w:rsidRPr="003D074B">
        <w:rPr>
          <w:sz w:val="22"/>
          <w:szCs w:val="22"/>
        </w:rPr>
        <w:t xml:space="preserve"> can be granted. </w:t>
      </w:r>
    </w:p>
    <w:p w14:paraId="0FDF2CB3" w14:textId="77777777" w:rsidR="00537C8A" w:rsidRPr="004109FC" w:rsidRDefault="00537C8A" w:rsidP="004109FC">
      <w:pPr>
        <w:pStyle w:val="Heading3"/>
        <w:ind w:left="0" w:firstLine="0"/>
      </w:pPr>
      <w:r w:rsidRPr="004109FC">
        <w:t>External Examiner</w:t>
      </w:r>
    </w:p>
    <w:p w14:paraId="33B17E7C" w14:textId="2FF87D09" w:rsidR="00537C8A" w:rsidRPr="00017D5F" w:rsidRDefault="00537C8A" w:rsidP="00537C8A">
      <w:pPr>
        <w:spacing w:after="164"/>
        <w:ind w:left="11" w:right="14"/>
        <w:rPr>
          <w:sz w:val="22"/>
          <w:szCs w:val="22"/>
        </w:rPr>
      </w:pPr>
      <w:r w:rsidRPr="00017D5F">
        <w:rPr>
          <w:sz w:val="22"/>
          <w:szCs w:val="22"/>
        </w:rPr>
        <w:t xml:space="preserve">The external examiner can be a current external examiner, although this is dependent on the discipline in question and consideration of Conflict of Interest guideline C3. External examiners should normally be appointed from outside the Republic of Ireland. If </w:t>
      </w:r>
      <w:proofErr w:type="gramStart"/>
      <w:r w:rsidRPr="00017D5F">
        <w:rPr>
          <w:sz w:val="22"/>
          <w:szCs w:val="22"/>
        </w:rPr>
        <w:t>particular expertise</w:t>
      </w:r>
      <w:proofErr w:type="gramEnd"/>
      <w:r w:rsidRPr="00017D5F">
        <w:rPr>
          <w:sz w:val="22"/>
          <w:szCs w:val="22"/>
        </w:rPr>
        <w:t xml:space="preserve"> in the field of study relevant to the project is required, application is made to the relevant College for the appointment of a specific external examiner. The external examiner</w:t>
      </w:r>
      <w:r w:rsidR="00C02058">
        <w:rPr>
          <w:sz w:val="22"/>
          <w:szCs w:val="22"/>
        </w:rPr>
        <w:t xml:space="preserve"> must </w:t>
      </w:r>
      <w:r w:rsidRPr="00017D5F">
        <w:rPr>
          <w:sz w:val="22"/>
          <w:szCs w:val="22"/>
        </w:rPr>
        <w:t xml:space="preserve">declare any potential conflicts of interest that they may have. </w:t>
      </w:r>
      <w:r w:rsidR="00B527F3">
        <w:rPr>
          <w:sz w:val="22"/>
          <w:szCs w:val="22"/>
        </w:rPr>
        <w:t>P</w:t>
      </w:r>
      <w:r w:rsidRPr="00017D5F">
        <w:rPr>
          <w:sz w:val="22"/>
          <w:szCs w:val="22"/>
        </w:rPr>
        <w:t xml:space="preserve">lease see </w:t>
      </w:r>
      <w:r w:rsidRPr="00017D5F">
        <w:rPr>
          <w:color w:val="0085C4"/>
          <w:sz w:val="22"/>
          <w:szCs w:val="22"/>
        </w:rPr>
        <w:t>Section 9</w:t>
      </w:r>
      <w:r w:rsidRPr="00017D5F">
        <w:rPr>
          <w:sz w:val="22"/>
          <w:szCs w:val="22"/>
        </w:rPr>
        <w:t xml:space="preserve"> for further guidance on Conflicts of Interest. </w:t>
      </w:r>
      <w:r w:rsidR="0017523D" w:rsidRPr="0017523D">
        <w:rPr>
          <w:sz w:val="22"/>
          <w:szCs w:val="22"/>
        </w:rPr>
        <w:t>Because of their specific expertise and extra-institutional perspectives, external examiners play a critical role in the examination.</w:t>
      </w:r>
      <w:r w:rsidR="00AD5814">
        <w:rPr>
          <w:sz w:val="22"/>
          <w:szCs w:val="22"/>
        </w:rPr>
        <w:t xml:space="preserve">  </w:t>
      </w:r>
    </w:p>
    <w:p w14:paraId="3B4E271A" w14:textId="3426C91B" w:rsidR="00537C8A" w:rsidRPr="004109FC" w:rsidRDefault="00537C8A" w:rsidP="004109FC">
      <w:pPr>
        <w:pStyle w:val="Heading3"/>
        <w:ind w:left="0" w:firstLine="0"/>
      </w:pPr>
      <w:r w:rsidRPr="004109FC">
        <w:lastRenderedPageBreak/>
        <w:t>Internal Examiner</w:t>
      </w:r>
    </w:p>
    <w:p w14:paraId="403ED1EF" w14:textId="77777777" w:rsidR="00537C8A" w:rsidRPr="00017D5F" w:rsidRDefault="00537C8A" w:rsidP="00537C8A">
      <w:pPr>
        <w:spacing w:after="163"/>
        <w:ind w:left="11" w:right="14"/>
        <w:rPr>
          <w:sz w:val="22"/>
          <w:szCs w:val="22"/>
        </w:rPr>
      </w:pPr>
      <w:r w:rsidRPr="00017D5F">
        <w:rPr>
          <w:sz w:val="22"/>
          <w:szCs w:val="22"/>
        </w:rPr>
        <w:t>The internal examiner is an experienced permanent member of academic staff of the University of Galway, other than the supervisor. Honorary Clinical Lecturers in the School of Medicine are eligible to be internal examiners of postgraduate research thesis.</w:t>
      </w:r>
    </w:p>
    <w:p w14:paraId="45088E39" w14:textId="77777777" w:rsidR="00537C8A" w:rsidRPr="00017D5F" w:rsidRDefault="00537C8A" w:rsidP="00537C8A">
      <w:pPr>
        <w:spacing w:after="163"/>
        <w:ind w:left="11" w:right="14"/>
        <w:rPr>
          <w:sz w:val="22"/>
          <w:szCs w:val="22"/>
        </w:rPr>
      </w:pPr>
      <w:r w:rsidRPr="00017D5F">
        <w:rPr>
          <w:sz w:val="22"/>
          <w:szCs w:val="22"/>
        </w:rPr>
        <w:t xml:space="preserve">Membership of the GRC does not preclude a member of academic staff from also being an internal examiner for the same student. As a general principle, Emeritus Professors should not act as an internal examiner. However, it was agreed that a </w:t>
      </w:r>
      <w:proofErr w:type="gramStart"/>
      <w:r w:rsidRPr="00017D5F">
        <w:rPr>
          <w:sz w:val="22"/>
          <w:szCs w:val="22"/>
        </w:rPr>
        <w:t>College</w:t>
      </w:r>
      <w:proofErr w:type="gramEnd"/>
      <w:r w:rsidRPr="00017D5F">
        <w:rPr>
          <w:sz w:val="22"/>
          <w:szCs w:val="22"/>
        </w:rPr>
        <w:t xml:space="preserve"> could make a recommendation to the Standing Committee for exceptions to the principle on a case by case basis, such a recommendation to be made in good time so that the Standing Committee would be </w:t>
      </w:r>
      <w:proofErr w:type="gramStart"/>
      <w:r w:rsidRPr="00017D5F">
        <w:rPr>
          <w:sz w:val="22"/>
          <w:szCs w:val="22"/>
        </w:rPr>
        <w:t>in a position</w:t>
      </w:r>
      <w:proofErr w:type="gramEnd"/>
      <w:r w:rsidRPr="00017D5F">
        <w:rPr>
          <w:sz w:val="22"/>
          <w:szCs w:val="22"/>
        </w:rPr>
        <w:t xml:space="preserve"> to give the recommendation due consideration. The central role of external examiners should not take away from the role of the internal examiners, who are </w:t>
      </w:r>
      <w:proofErr w:type="gramStart"/>
      <w:r w:rsidRPr="00017D5F">
        <w:rPr>
          <w:sz w:val="22"/>
          <w:szCs w:val="22"/>
        </w:rPr>
        <w:t>in a position</w:t>
      </w:r>
      <w:proofErr w:type="gramEnd"/>
      <w:r w:rsidRPr="00017D5F">
        <w:rPr>
          <w:sz w:val="22"/>
          <w:szCs w:val="22"/>
        </w:rPr>
        <w:t xml:space="preserve"> to act to maintain consistently high internal standards.</w:t>
      </w:r>
    </w:p>
    <w:p w14:paraId="7444F6B9" w14:textId="2CDBE11C" w:rsidR="00537C8A" w:rsidRPr="00017D5F" w:rsidRDefault="00537C8A" w:rsidP="00537C8A">
      <w:pPr>
        <w:spacing w:after="364"/>
        <w:ind w:left="11" w:right="14"/>
        <w:rPr>
          <w:sz w:val="22"/>
          <w:szCs w:val="22"/>
        </w:rPr>
      </w:pPr>
      <w:r w:rsidRPr="00017D5F">
        <w:rPr>
          <w:sz w:val="22"/>
          <w:szCs w:val="22"/>
        </w:rPr>
        <w:t>The internal examiner ensures that the report of the examination is completed satisfactorily and that all digital signatures are received in a timely manner.</w:t>
      </w:r>
    </w:p>
    <w:p w14:paraId="14BA0521" w14:textId="26BEA813" w:rsidR="00537C8A" w:rsidRPr="000347E4" w:rsidRDefault="00537C8A" w:rsidP="004109FC">
      <w:pPr>
        <w:pStyle w:val="Heading2"/>
        <w:ind w:left="0" w:firstLine="0"/>
      </w:pPr>
      <w:r w:rsidRPr="000347E4">
        <w:t xml:space="preserve">8.4 </w:t>
      </w:r>
      <w:r w:rsidR="000347E4">
        <w:t xml:space="preserve"> </w:t>
      </w:r>
      <w:r w:rsidRPr="000347E4">
        <w:t xml:space="preserve"> Viva (Oral Examination) </w:t>
      </w:r>
    </w:p>
    <w:p w14:paraId="3F638872" w14:textId="69FD320D" w:rsidR="00537C8A" w:rsidRPr="00017D5F" w:rsidRDefault="78A49F45" w:rsidP="00537C8A">
      <w:pPr>
        <w:spacing w:after="120"/>
        <w:ind w:left="11" w:right="14"/>
        <w:rPr>
          <w:sz w:val="22"/>
          <w:szCs w:val="22"/>
        </w:rPr>
      </w:pPr>
      <w:r w:rsidRPr="6745C928">
        <w:rPr>
          <w:sz w:val="22"/>
          <w:szCs w:val="22"/>
        </w:rPr>
        <w:t xml:space="preserve">If a </w:t>
      </w:r>
      <w:r w:rsidRPr="6745C928">
        <w:rPr>
          <w:i/>
          <w:iCs/>
          <w:sz w:val="22"/>
          <w:szCs w:val="22"/>
        </w:rPr>
        <w:t xml:space="preserve">viva </w:t>
      </w:r>
      <w:r w:rsidRPr="6745C928">
        <w:rPr>
          <w:sz w:val="22"/>
          <w:szCs w:val="22"/>
        </w:rPr>
        <w:t>is required (either because it is normal practice in a particular discipline or school area, or because it is requested specifically by the examiners) it is organised like the oral examination for a PhD degree (see Section 6.4</w:t>
      </w:r>
      <w:proofErr w:type="gramStart"/>
      <w:r w:rsidRPr="6745C928">
        <w:rPr>
          <w:sz w:val="22"/>
          <w:szCs w:val="22"/>
        </w:rPr>
        <w:t>), but</w:t>
      </w:r>
      <w:proofErr w:type="gramEnd"/>
      <w:r w:rsidRPr="6745C928">
        <w:rPr>
          <w:sz w:val="22"/>
          <w:szCs w:val="22"/>
        </w:rPr>
        <w:t xml:space="preserve"> normally would be significantly shorter. The viva, if required, should normally be held within two months of the submission of the thesis. The examination will be organised by the primary supervisor, or by the internal examiner if the supervisor is unavailable.</w:t>
      </w:r>
      <w:r w:rsidR="08B915CF" w:rsidRPr="6745C928">
        <w:rPr>
          <w:sz w:val="22"/>
          <w:szCs w:val="22"/>
        </w:rPr>
        <w:t xml:space="preserve"> </w:t>
      </w:r>
      <w:r w:rsidR="006C177D" w:rsidRPr="009959F9">
        <w:rPr>
          <w:sz w:val="22"/>
          <w:szCs w:val="22"/>
        </w:rPr>
        <w:t xml:space="preserve">If significant travel or inconvenience is involved, the oral examination may be conducted by video conference. </w:t>
      </w:r>
      <w:r w:rsidRPr="6745C928">
        <w:rPr>
          <w:sz w:val="22"/>
          <w:szCs w:val="22"/>
        </w:rPr>
        <w:t xml:space="preserve">The decision as to whether a </w:t>
      </w:r>
      <w:r w:rsidRPr="6745C928">
        <w:rPr>
          <w:i/>
          <w:iCs/>
          <w:sz w:val="22"/>
          <w:szCs w:val="22"/>
        </w:rPr>
        <w:t xml:space="preserve">viva </w:t>
      </w:r>
      <w:r w:rsidRPr="6745C928">
        <w:rPr>
          <w:sz w:val="22"/>
          <w:szCs w:val="22"/>
        </w:rPr>
        <w:t>is required should be made by the external and internal Examiners in consultation with each other.</w:t>
      </w:r>
    </w:p>
    <w:p w14:paraId="212EB112" w14:textId="77777777" w:rsidR="00537C8A" w:rsidRPr="004109FC" w:rsidRDefault="78A49F45" w:rsidP="004109FC">
      <w:pPr>
        <w:pStyle w:val="Heading2"/>
        <w:ind w:left="0" w:firstLine="0"/>
      </w:pPr>
      <w:r w:rsidRPr="004109FC">
        <w:t xml:space="preserve">8.5  </w:t>
      </w:r>
      <w:r w:rsidR="00537C8A" w:rsidRPr="004109FC">
        <w:tab/>
      </w:r>
      <w:r w:rsidRPr="004109FC">
        <w:t xml:space="preserve">Examination Report </w:t>
      </w:r>
    </w:p>
    <w:p w14:paraId="69461284" w14:textId="4ACC490B" w:rsidR="009959F9" w:rsidRDefault="69F96AB0" w:rsidP="000161C0">
      <w:pPr>
        <w:spacing w:after="48" w:line="285" w:lineRule="auto"/>
        <w:ind w:left="-4" w:right="251"/>
        <w:jc w:val="both"/>
        <w:rPr>
          <w:sz w:val="22"/>
          <w:szCs w:val="22"/>
        </w:rPr>
      </w:pPr>
      <w:r w:rsidRPr="39085552">
        <w:rPr>
          <w:sz w:val="22"/>
          <w:szCs w:val="22"/>
        </w:rPr>
        <w:t xml:space="preserve">Where the Examiners </w:t>
      </w:r>
      <w:proofErr w:type="gramStart"/>
      <w:r w:rsidRPr="39085552">
        <w:rPr>
          <w:sz w:val="22"/>
          <w:szCs w:val="22"/>
        </w:rPr>
        <w:t>are in agreement</w:t>
      </w:r>
      <w:proofErr w:type="gramEnd"/>
      <w:r w:rsidRPr="39085552">
        <w:rPr>
          <w:sz w:val="22"/>
          <w:szCs w:val="22"/>
        </w:rPr>
        <w:t xml:space="preserve">, they submit a joint report on the criteria outlined in Section 8.1, to a Standing Committee meeting via the online research thesis examination system, with one of the following recommendations and time limits:  </w:t>
      </w:r>
    </w:p>
    <w:p w14:paraId="14065AA7" w14:textId="77777777" w:rsidR="00537C8A" w:rsidRPr="00017D5F" w:rsidRDefault="00537C8A" w:rsidP="009469F2">
      <w:pPr>
        <w:numPr>
          <w:ilvl w:val="0"/>
          <w:numId w:val="28"/>
        </w:numPr>
        <w:ind w:right="14" w:hanging="340"/>
        <w:rPr>
          <w:sz w:val="22"/>
          <w:szCs w:val="22"/>
        </w:rPr>
      </w:pPr>
      <w:r w:rsidRPr="00017D5F">
        <w:rPr>
          <w:sz w:val="22"/>
          <w:szCs w:val="22"/>
        </w:rPr>
        <w:t>Award</w:t>
      </w:r>
    </w:p>
    <w:p w14:paraId="52D0870B" w14:textId="77777777" w:rsidR="00537C8A" w:rsidRPr="00017D5F" w:rsidRDefault="00537C8A" w:rsidP="009469F2">
      <w:pPr>
        <w:numPr>
          <w:ilvl w:val="0"/>
          <w:numId w:val="28"/>
        </w:numPr>
        <w:ind w:right="14" w:hanging="340"/>
        <w:rPr>
          <w:sz w:val="22"/>
          <w:szCs w:val="22"/>
        </w:rPr>
      </w:pPr>
      <w:r w:rsidRPr="00017D5F">
        <w:rPr>
          <w:sz w:val="22"/>
          <w:szCs w:val="22"/>
        </w:rPr>
        <w:t>Award but insist on corrections: typographical or in content</w:t>
      </w:r>
    </w:p>
    <w:p w14:paraId="4A2E0D5A" w14:textId="77777777" w:rsidR="007B012F" w:rsidRDefault="00537C8A" w:rsidP="009469F2">
      <w:pPr>
        <w:numPr>
          <w:ilvl w:val="0"/>
          <w:numId w:val="28"/>
        </w:numPr>
        <w:spacing w:line="331" w:lineRule="auto"/>
        <w:ind w:right="14" w:hanging="340"/>
        <w:rPr>
          <w:sz w:val="22"/>
          <w:szCs w:val="22"/>
        </w:rPr>
      </w:pPr>
      <w:r w:rsidRPr="00017D5F">
        <w:rPr>
          <w:sz w:val="22"/>
          <w:szCs w:val="22"/>
        </w:rPr>
        <w:t xml:space="preserve">Refer, but permit submission of a revised thesis </w:t>
      </w:r>
    </w:p>
    <w:p w14:paraId="24D98AB0" w14:textId="70C17EE5" w:rsidR="00537C8A" w:rsidRPr="00017D5F" w:rsidRDefault="00537C8A" w:rsidP="009469F2">
      <w:pPr>
        <w:numPr>
          <w:ilvl w:val="0"/>
          <w:numId w:val="28"/>
        </w:numPr>
        <w:spacing w:line="331" w:lineRule="auto"/>
        <w:ind w:right="14" w:hanging="340"/>
        <w:rPr>
          <w:sz w:val="22"/>
          <w:szCs w:val="22"/>
        </w:rPr>
      </w:pPr>
      <w:r w:rsidRPr="085AA675">
        <w:rPr>
          <w:sz w:val="22"/>
          <w:szCs w:val="22"/>
        </w:rPr>
        <w:t>Reject, with no recommendation as to resubmission.</w:t>
      </w:r>
    </w:p>
    <w:p w14:paraId="31A7B3DE" w14:textId="09DCB321" w:rsidR="00537C8A" w:rsidRPr="00017D5F" w:rsidRDefault="634426E5" w:rsidP="6745C928">
      <w:pPr>
        <w:spacing w:line="331" w:lineRule="auto"/>
        <w:ind w:left="0" w:right="14" w:firstLine="0"/>
        <w:rPr>
          <w:color w:val="000000" w:themeColor="text1"/>
          <w:szCs w:val="20"/>
        </w:rPr>
      </w:pPr>
      <w:r w:rsidRPr="6745C928">
        <w:rPr>
          <w:sz w:val="22"/>
          <w:szCs w:val="22"/>
        </w:rPr>
        <w:t xml:space="preserve">The report must include information under each of the headings stipulated (see weblink to the Online Research Thesis Exam System in Appendix 1). </w:t>
      </w:r>
    </w:p>
    <w:p w14:paraId="48AA45AC" w14:textId="3F716314" w:rsidR="00537C8A" w:rsidRPr="00017D5F" w:rsidRDefault="78A49F45" w:rsidP="6745C928">
      <w:pPr>
        <w:ind w:left="0" w:right="14" w:firstLine="0"/>
        <w:rPr>
          <w:sz w:val="22"/>
          <w:szCs w:val="22"/>
        </w:rPr>
      </w:pPr>
      <w:r w:rsidRPr="6745C928">
        <w:rPr>
          <w:sz w:val="22"/>
          <w:szCs w:val="22"/>
        </w:rPr>
        <w:t xml:space="preserve">If the report does not conclude with a recommendation that a </w:t>
      </w:r>
      <w:proofErr w:type="gramStart"/>
      <w:r w:rsidRPr="6745C928">
        <w:rPr>
          <w:sz w:val="22"/>
          <w:szCs w:val="22"/>
        </w:rPr>
        <w:t>Master’s Degree</w:t>
      </w:r>
      <w:proofErr w:type="gramEnd"/>
      <w:r w:rsidRPr="6745C928">
        <w:rPr>
          <w:sz w:val="22"/>
          <w:szCs w:val="22"/>
        </w:rPr>
        <w:t xml:space="preserve"> by Research be awarded to the candidate, the report should include:</w:t>
      </w:r>
    </w:p>
    <w:p w14:paraId="473FB91E" w14:textId="77777777" w:rsidR="00537C8A" w:rsidRPr="00017D5F" w:rsidRDefault="00537C8A" w:rsidP="009469F2">
      <w:pPr>
        <w:numPr>
          <w:ilvl w:val="0"/>
          <w:numId w:val="28"/>
        </w:numPr>
        <w:ind w:right="14" w:hanging="340"/>
        <w:rPr>
          <w:sz w:val="22"/>
          <w:szCs w:val="22"/>
        </w:rPr>
      </w:pPr>
      <w:r w:rsidRPr="00017D5F">
        <w:rPr>
          <w:sz w:val="22"/>
          <w:szCs w:val="22"/>
        </w:rPr>
        <w:t>An explicit description of the areas of weakness and/or underperformance</w:t>
      </w:r>
    </w:p>
    <w:p w14:paraId="72492EE4" w14:textId="5159D888" w:rsidR="00E576AA" w:rsidRPr="00E576AA" w:rsidRDefault="00537C8A" w:rsidP="00E576AA">
      <w:pPr>
        <w:numPr>
          <w:ilvl w:val="0"/>
          <w:numId w:val="28"/>
        </w:numPr>
        <w:ind w:right="14" w:hanging="340"/>
        <w:rPr>
          <w:sz w:val="22"/>
          <w:szCs w:val="22"/>
        </w:rPr>
      </w:pPr>
      <w:r w:rsidRPr="085AA675">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77A66AF5" w14:textId="18606113" w:rsidR="300E25B9" w:rsidRDefault="300E25B9" w:rsidP="6745C928">
      <w:pPr>
        <w:spacing w:after="147"/>
        <w:ind w:left="1" w:right="14" w:firstLine="0"/>
        <w:rPr>
          <w:sz w:val="22"/>
          <w:szCs w:val="22"/>
        </w:rPr>
      </w:pPr>
      <w:r w:rsidRPr="39085552">
        <w:rPr>
          <w:sz w:val="22"/>
          <w:szCs w:val="22"/>
        </w:rPr>
        <w:t xml:space="preserve">The report shall be submitted online by the internal examiner to the Examinations Office and all digital signatures received within </w:t>
      </w:r>
      <w:r w:rsidR="6318021A" w:rsidRPr="39085552">
        <w:rPr>
          <w:sz w:val="22"/>
          <w:szCs w:val="22"/>
        </w:rPr>
        <w:t>one month, or as soon as possible thereafter,</w:t>
      </w:r>
      <w:r w:rsidRPr="39085552">
        <w:rPr>
          <w:sz w:val="22"/>
          <w:szCs w:val="22"/>
        </w:rPr>
        <w:t xml:space="preserve"> of the </w:t>
      </w:r>
      <w:r w:rsidR="53504F24" w:rsidRPr="39085552">
        <w:rPr>
          <w:sz w:val="22"/>
          <w:szCs w:val="22"/>
        </w:rPr>
        <w:t>date of</w:t>
      </w:r>
      <w:r w:rsidR="00C33349" w:rsidRPr="00C33349">
        <w:rPr>
          <w:sz w:val="22"/>
          <w:szCs w:val="22"/>
        </w:rPr>
        <w:t xml:space="preserve"> the submission of the thesis</w:t>
      </w:r>
      <w:r w:rsidR="00C33349" w:rsidRPr="00C33349" w:rsidDel="00C33349">
        <w:rPr>
          <w:sz w:val="22"/>
          <w:szCs w:val="22"/>
        </w:rPr>
        <w:t xml:space="preserve"> </w:t>
      </w:r>
      <w:r w:rsidR="1FE64CE3" w:rsidRPr="39085552">
        <w:rPr>
          <w:sz w:val="22"/>
          <w:szCs w:val="22"/>
        </w:rPr>
        <w:t xml:space="preserve">or </w:t>
      </w:r>
      <w:r w:rsidR="091A8D33" w:rsidRPr="39085552">
        <w:rPr>
          <w:sz w:val="22"/>
          <w:szCs w:val="22"/>
        </w:rPr>
        <w:t xml:space="preserve">date of </w:t>
      </w:r>
      <w:r w:rsidR="1FE64CE3" w:rsidRPr="39085552">
        <w:rPr>
          <w:sz w:val="22"/>
          <w:szCs w:val="22"/>
        </w:rPr>
        <w:lastRenderedPageBreak/>
        <w:t xml:space="preserve">viva (if required). </w:t>
      </w:r>
      <w:r w:rsidRPr="39085552">
        <w:rPr>
          <w:sz w:val="22"/>
          <w:szCs w:val="22"/>
        </w:rPr>
        <w:t xml:space="preserve"> </w:t>
      </w:r>
      <w:r w:rsidR="082610DA" w:rsidRPr="39085552">
        <w:rPr>
          <w:sz w:val="22"/>
          <w:szCs w:val="22"/>
        </w:rPr>
        <w:t xml:space="preserve">The report </w:t>
      </w:r>
      <w:r w:rsidRPr="39085552">
        <w:rPr>
          <w:sz w:val="22"/>
          <w:szCs w:val="22"/>
        </w:rPr>
        <w:t xml:space="preserve">will then be considered by the Academic Council Standing Committee. Only reports that are received at least 8 days prior to a Standing Committee meeting will be considered at that meeting.  </w:t>
      </w:r>
    </w:p>
    <w:p w14:paraId="4DDD7052" w14:textId="70ECF409" w:rsidR="00537C8A" w:rsidRDefault="300E25B9" w:rsidP="6745C928">
      <w:pPr>
        <w:spacing w:after="147"/>
        <w:ind w:left="1" w:right="14" w:firstLine="0"/>
        <w:rPr>
          <w:sz w:val="22"/>
          <w:szCs w:val="22"/>
        </w:rPr>
      </w:pPr>
      <w:r w:rsidRPr="6745C928">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5F5E1F62" w14:textId="6D8CE4E8" w:rsidR="00537C8A" w:rsidRPr="00017D5F" w:rsidRDefault="78A49F45" w:rsidP="00537C8A">
      <w:pPr>
        <w:spacing w:after="128"/>
        <w:ind w:left="11" w:right="97"/>
        <w:rPr>
          <w:sz w:val="22"/>
          <w:szCs w:val="22"/>
        </w:rPr>
      </w:pPr>
      <w:r w:rsidRPr="6745C928">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6745C928">
        <w:rPr>
          <w:sz w:val="22"/>
          <w:szCs w:val="22"/>
        </w:rPr>
        <w:t>relating to the subject of</w:t>
      </w:r>
      <w:proofErr w:type="gramEnd"/>
      <w:r w:rsidRPr="6745C928">
        <w:rPr>
          <w:sz w:val="22"/>
          <w:szCs w:val="22"/>
        </w:rPr>
        <w:t xml:space="preserve"> the report will be released by the Examinations Office to the subject of the report where a request for same is made, once the report is approved by the Academic Council Standing Committee.</w:t>
      </w:r>
    </w:p>
    <w:p w14:paraId="38E6D6B5" w14:textId="4FD572D8" w:rsidR="00537C8A" w:rsidRPr="004109FC" w:rsidRDefault="00537C8A" w:rsidP="004109FC">
      <w:pPr>
        <w:pStyle w:val="Heading2"/>
        <w:ind w:left="0" w:firstLine="0"/>
      </w:pPr>
      <w:r w:rsidRPr="004109FC">
        <w:t xml:space="preserve">8.6 </w:t>
      </w:r>
      <w:r w:rsidR="000347E4" w:rsidRPr="004109FC">
        <w:t xml:space="preserve">  </w:t>
      </w:r>
      <w:r w:rsidRPr="004109FC">
        <w:t>Revisions</w:t>
      </w:r>
    </w:p>
    <w:p w14:paraId="7D393D66" w14:textId="4B9DBDB2" w:rsidR="007B012F" w:rsidRDefault="00537C8A" w:rsidP="00537C8A">
      <w:pPr>
        <w:ind w:left="11" w:right="14"/>
      </w:pPr>
      <w:r w:rsidRPr="00017D5F">
        <w:rPr>
          <w:sz w:val="22"/>
          <w:szCs w:val="22"/>
        </w:rPr>
        <w:t xml:space="preserve">Where award of the degree is conditional on corrections being made to the thesis, the supervisor is responsible for monitoring the implementation of these corrections, and the internal examiner, or a member of the GRC if the internal examiner is unavailable, is responsible for ensuring that the changes made satisfy the requirements of the examiners. The candidate is required to complete any revisions as quickly as is feasible. The internal examiner, or a member of the GRC if the internal examiner is unavailable, shall communicate in writing with the Examinations Office, to </w:t>
      </w:r>
      <w:hyperlink r:id="rId88" w:history="1">
        <w:r w:rsidRPr="00D8493E">
          <w:rPr>
            <w:rStyle w:val="Hyperlink"/>
            <w:sz w:val="22"/>
            <w:szCs w:val="22"/>
          </w:rPr>
          <w:t>thesissubmission@universityofgalway.ie</w:t>
        </w:r>
      </w:hyperlink>
      <w:r w:rsidRPr="00017D5F">
        <w:rPr>
          <w:color w:val="0085C4"/>
          <w:sz w:val="22"/>
          <w:szCs w:val="22"/>
        </w:rPr>
        <w:t xml:space="preserve"> </w:t>
      </w:r>
      <w:r w:rsidRPr="00017D5F">
        <w:rPr>
          <w:sz w:val="22"/>
          <w:szCs w:val="22"/>
        </w:rPr>
        <w:t>that the corrections are made.</w:t>
      </w:r>
      <w:r w:rsidR="007B012F" w:rsidRPr="007B012F">
        <w:t xml:space="preserve"> </w:t>
      </w:r>
    </w:p>
    <w:p w14:paraId="608E4CEC" w14:textId="29AAED6F" w:rsidR="00537C8A" w:rsidRPr="00017D5F" w:rsidRDefault="1783DFCF" w:rsidP="19D8A162">
      <w:pPr>
        <w:spacing w:after="114"/>
        <w:ind w:left="11" w:right="14"/>
        <w:rPr>
          <w:sz w:val="22"/>
          <w:szCs w:val="22"/>
        </w:rPr>
      </w:pPr>
      <w:r w:rsidRPr="6745C928">
        <w:rPr>
          <w:sz w:val="22"/>
          <w:szCs w:val="22"/>
        </w:rPr>
        <w:t>The time limit for the re-submission of the thesis requiring typographical corrections or corrections in content is two months</w:t>
      </w:r>
      <w:r w:rsidR="72B5F0BE" w:rsidRPr="6745C928">
        <w:rPr>
          <w:sz w:val="22"/>
          <w:szCs w:val="22"/>
        </w:rPr>
        <w:t xml:space="preserve"> from the date of approval of the report by the Standing Committee of Academic Council.</w:t>
      </w:r>
      <w:r w:rsidR="63C935AD" w:rsidRPr="6745C928">
        <w:rPr>
          <w:sz w:val="22"/>
          <w:szCs w:val="22"/>
        </w:rPr>
        <w:t xml:space="preserve"> This deadline may be extended by the Dean of Graduate Studies in extenuating circumstances.</w:t>
      </w:r>
    </w:p>
    <w:p w14:paraId="53616D96" w14:textId="7912AB58" w:rsidR="00537C8A" w:rsidRPr="00017D5F" w:rsidRDefault="00537C8A" w:rsidP="45A76C03">
      <w:pPr>
        <w:ind w:left="0" w:right="14" w:firstLine="0"/>
        <w:rPr>
          <w:sz w:val="22"/>
          <w:szCs w:val="22"/>
        </w:rPr>
      </w:pPr>
      <w:r w:rsidRPr="45A76C03">
        <w:rPr>
          <w:sz w:val="22"/>
          <w:szCs w:val="22"/>
        </w:rPr>
        <w:t>In cases where the Research Masters is referred:</w:t>
      </w:r>
    </w:p>
    <w:p w14:paraId="5BB5EF81" w14:textId="450B46A6" w:rsidR="00537C8A" w:rsidRPr="00017D5F" w:rsidRDefault="00537C8A" w:rsidP="009469F2">
      <w:pPr>
        <w:numPr>
          <w:ilvl w:val="0"/>
          <w:numId w:val="29"/>
        </w:numPr>
        <w:spacing w:after="10"/>
        <w:ind w:right="14" w:hanging="360"/>
        <w:rPr>
          <w:sz w:val="22"/>
          <w:szCs w:val="22"/>
        </w:rPr>
      </w:pPr>
      <w:r w:rsidRPr="085AA675">
        <w:rPr>
          <w:sz w:val="22"/>
          <w:szCs w:val="22"/>
        </w:rPr>
        <w:t xml:space="preserve">Formal contact should be made with the student by the Dean of </w:t>
      </w:r>
      <w:r w:rsidR="007B012F" w:rsidRPr="085AA675">
        <w:rPr>
          <w:sz w:val="22"/>
          <w:szCs w:val="22"/>
        </w:rPr>
        <w:t>College to inform the candidate of the decision of the Standing Committee of Academic Council and to ensure that they receive the examiners’ report.</w:t>
      </w:r>
    </w:p>
    <w:p w14:paraId="13297BE0" w14:textId="187C8843" w:rsidR="085AA675" w:rsidRDefault="4D2B933C" w:rsidP="085AA675">
      <w:pPr>
        <w:numPr>
          <w:ilvl w:val="0"/>
          <w:numId w:val="29"/>
        </w:numPr>
        <w:spacing w:after="10"/>
        <w:ind w:right="14" w:hanging="360"/>
        <w:rPr>
          <w:color w:val="000000" w:themeColor="text1"/>
          <w:szCs w:val="20"/>
        </w:rPr>
      </w:pPr>
      <w:r w:rsidRPr="6745C928">
        <w:rPr>
          <w:color w:val="000000" w:themeColor="text1"/>
          <w:sz w:val="22"/>
          <w:szCs w:val="22"/>
        </w:rPr>
        <w:t xml:space="preserve">A student with a referred outcome must register to continue their programme until they submit a revised thesis for examination. </w:t>
      </w:r>
      <w:r w:rsidRPr="6745C928">
        <w:rPr>
          <w:color w:val="000000" w:themeColor="text1"/>
          <w:szCs w:val="20"/>
        </w:rPr>
        <w:t xml:space="preserve">  </w:t>
      </w:r>
    </w:p>
    <w:p w14:paraId="6148A471" w14:textId="77777777" w:rsidR="00537C8A" w:rsidRPr="00017D5F" w:rsidRDefault="00537C8A" w:rsidP="009469F2">
      <w:pPr>
        <w:numPr>
          <w:ilvl w:val="0"/>
          <w:numId w:val="29"/>
        </w:numPr>
        <w:ind w:right="14" w:hanging="360"/>
        <w:rPr>
          <w:sz w:val="22"/>
          <w:szCs w:val="22"/>
        </w:rPr>
      </w:pPr>
      <w:r w:rsidRPr="085AA675">
        <w:rPr>
          <w:sz w:val="22"/>
          <w:szCs w:val="22"/>
        </w:rPr>
        <w:t>The revised softbound thesis and a new EOG 021 form ‘Approval for Examination’ must be submitted to the Examinations Office.</w:t>
      </w:r>
    </w:p>
    <w:p w14:paraId="3AD95C4B" w14:textId="77777777" w:rsidR="00537C8A" w:rsidRPr="00017D5F" w:rsidRDefault="00537C8A" w:rsidP="009469F2">
      <w:pPr>
        <w:numPr>
          <w:ilvl w:val="0"/>
          <w:numId w:val="29"/>
        </w:numPr>
        <w:ind w:right="14" w:hanging="360"/>
        <w:rPr>
          <w:sz w:val="22"/>
          <w:szCs w:val="22"/>
        </w:rPr>
      </w:pPr>
      <w:r w:rsidRPr="085AA675">
        <w:rPr>
          <w:sz w:val="22"/>
          <w:szCs w:val="22"/>
        </w:rPr>
        <w:t>The re-examination of the thesis must be undertaken by the same examiners.</w:t>
      </w:r>
    </w:p>
    <w:p w14:paraId="3FB66989" w14:textId="6297F5CA" w:rsidR="00537C8A" w:rsidRPr="00017D5F" w:rsidRDefault="78A49F45" w:rsidP="009469F2">
      <w:pPr>
        <w:numPr>
          <w:ilvl w:val="0"/>
          <w:numId w:val="29"/>
        </w:numPr>
        <w:ind w:right="14" w:hanging="360"/>
        <w:rPr>
          <w:sz w:val="22"/>
          <w:szCs w:val="22"/>
        </w:rPr>
      </w:pPr>
      <w:r w:rsidRPr="6745C928">
        <w:rPr>
          <w:sz w:val="22"/>
          <w:szCs w:val="22"/>
        </w:rPr>
        <w:t>If a viva was required, the examiners may waive the requirement for a viva following examination of the re-submitted thesis, and provided the joint report on the candidate’s performance at the viva when the thesis was originally examined was positive.</w:t>
      </w:r>
      <w:r w:rsidR="6C0BBB93" w:rsidRPr="6745C928">
        <w:rPr>
          <w:sz w:val="22"/>
          <w:szCs w:val="22"/>
        </w:rPr>
        <w:t xml:space="preserve"> However, a candidate may not be failed on the re-submission without the opportunity of a second viva.</w:t>
      </w:r>
    </w:p>
    <w:p w14:paraId="53FB80C3" w14:textId="77777777" w:rsidR="00537C8A" w:rsidRPr="00017D5F" w:rsidRDefault="00537C8A" w:rsidP="009469F2">
      <w:pPr>
        <w:numPr>
          <w:ilvl w:val="0"/>
          <w:numId w:val="29"/>
        </w:numPr>
        <w:ind w:right="14" w:hanging="360"/>
        <w:rPr>
          <w:sz w:val="22"/>
          <w:szCs w:val="22"/>
        </w:rPr>
      </w:pPr>
      <w:r w:rsidRPr="085AA675">
        <w:rPr>
          <w:sz w:val="22"/>
          <w:szCs w:val="22"/>
        </w:rPr>
        <w:t>The new joint examiners’ report must be submitted online and considered by the Standing Committee of Academic Council.</w:t>
      </w:r>
    </w:p>
    <w:p w14:paraId="7287AA6E" w14:textId="77777777" w:rsidR="00537C8A" w:rsidRPr="00017D5F" w:rsidRDefault="00537C8A" w:rsidP="009469F2">
      <w:pPr>
        <w:numPr>
          <w:ilvl w:val="0"/>
          <w:numId w:val="29"/>
        </w:numPr>
        <w:ind w:right="14" w:hanging="360"/>
        <w:rPr>
          <w:sz w:val="22"/>
          <w:szCs w:val="22"/>
        </w:rPr>
      </w:pPr>
      <w:r w:rsidRPr="085AA675">
        <w:rPr>
          <w:sz w:val="22"/>
          <w:szCs w:val="22"/>
        </w:rPr>
        <w:t>The time limit for re-submission is six months.</w:t>
      </w:r>
    </w:p>
    <w:p w14:paraId="59A225E3" w14:textId="74A346A6" w:rsidR="00537C8A" w:rsidRPr="00017D5F" w:rsidRDefault="00537C8A" w:rsidP="009469F2">
      <w:pPr>
        <w:numPr>
          <w:ilvl w:val="0"/>
          <w:numId w:val="29"/>
        </w:numPr>
        <w:spacing w:after="351"/>
        <w:ind w:right="14" w:hanging="360"/>
        <w:rPr>
          <w:sz w:val="22"/>
          <w:szCs w:val="22"/>
        </w:rPr>
      </w:pPr>
      <w:r w:rsidRPr="085AA675">
        <w:rPr>
          <w:sz w:val="22"/>
          <w:szCs w:val="22"/>
        </w:rPr>
        <w:t>A candidate may only re-submit once.</w:t>
      </w:r>
      <w:r w:rsidR="46C8E57F" w:rsidRPr="085AA675">
        <w:rPr>
          <w:sz w:val="22"/>
          <w:szCs w:val="22"/>
        </w:rPr>
        <w:t xml:space="preserve"> </w:t>
      </w:r>
    </w:p>
    <w:p w14:paraId="3C944CE8" w14:textId="582C9602" w:rsidR="00537C8A" w:rsidRPr="004109FC" w:rsidRDefault="00537C8A" w:rsidP="004109FC">
      <w:pPr>
        <w:pStyle w:val="Heading2"/>
        <w:ind w:left="0" w:firstLine="0"/>
      </w:pPr>
      <w:r w:rsidRPr="004109FC">
        <w:lastRenderedPageBreak/>
        <w:t xml:space="preserve">8.7  </w:t>
      </w:r>
      <w:r w:rsidR="000347E4" w:rsidRPr="004109FC">
        <w:t xml:space="preserve"> </w:t>
      </w:r>
      <w:r w:rsidRPr="004109FC">
        <w:t>Final Thesis Submission</w:t>
      </w:r>
    </w:p>
    <w:p w14:paraId="67D9BBB6" w14:textId="2E27845E" w:rsidR="00537C8A" w:rsidRPr="00017D5F" w:rsidRDefault="00537C8A" w:rsidP="00537C8A">
      <w:pPr>
        <w:ind w:left="11" w:right="14"/>
        <w:rPr>
          <w:sz w:val="22"/>
          <w:szCs w:val="22"/>
        </w:rPr>
      </w:pPr>
      <w:r w:rsidRPr="39085552">
        <w:rPr>
          <w:sz w:val="22"/>
          <w:szCs w:val="22"/>
        </w:rPr>
        <w:t>The final thesis submission and upload process, as well as the appeal and complaints arrangements, are identical to the PhD processes. Detailed guidelines on this process are provided in Section 6</w:t>
      </w:r>
      <w:r w:rsidR="2AF5DA80" w:rsidRPr="39085552">
        <w:rPr>
          <w:sz w:val="22"/>
          <w:szCs w:val="22"/>
        </w:rPr>
        <w:t>.</w:t>
      </w:r>
    </w:p>
    <w:p w14:paraId="26ECBF09" w14:textId="5232256A" w:rsidR="00537C8A" w:rsidRPr="004109FC" w:rsidRDefault="00537C8A" w:rsidP="004109FC">
      <w:pPr>
        <w:pStyle w:val="Heading2"/>
        <w:ind w:left="0" w:firstLine="0"/>
      </w:pPr>
      <w:r w:rsidRPr="004109FC">
        <w:t xml:space="preserve">8.8 </w:t>
      </w:r>
      <w:r w:rsidR="000347E4" w:rsidRPr="004109FC">
        <w:t xml:space="preserve">  </w:t>
      </w:r>
      <w:r w:rsidRPr="004109FC">
        <w:t>Conferring</w:t>
      </w:r>
    </w:p>
    <w:p w14:paraId="636986BF" w14:textId="27C01070" w:rsidR="00537C8A" w:rsidRPr="00017D5F" w:rsidRDefault="00537C8A" w:rsidP="00537C8A">
      <w:pPr>
        <w:ind w:left="11" w:right="14"/>
        <w:rPr>
          <w:sz w:val="22"/>
          <w:szCs w:val="22"/>
        </w:rPr>
      </w:pPr>
      <w:r w:rsidRPr="00017D5F">
        <w:rPr>
          <w:sz w:val="22"/>
          <w:szCs w:val="22"/>
        </w:rPr>
        <w:t>Research Master</w:t>
      </w:r>
      <w:r w:rsidR="00013667">
        <w:rPr>
          <w:sz w:val="22"/>
          <w:szCs w:val="22"/>
        </w:rPr>
        <w:t>’</w:t>
      </w:r>
      <w:r w:rsidRPr="00017D5F">
        <w:rPr>
          <w:sz w:val="22"/>
          <w:szCs w:val="22"/>
        </w:rPr>
        <w:t>s degrees will be conferred at the Summer, Autumn and Winter conferring ceremonies.</w:t>
      </w:r>
    </w:p>
    <w:p w14:paraId="4BF1A229" w14:textId="77777777" w:rsidR="00537C8A" w:rsidRDefault="00537C8A" w:rsidP="005C26E8">
      <w:pPr>
        <w:ind w:left="0" w:right="105" w:firstLine="0"/>
      </w:pPr>
    </w:p>
    <w:p w14:paraId="7139DBCA" w14:textId="326A57E5" w:rsidR="19D8A162" w:rsidRDefault="19D8A162">
      <w:r>
        <w:br w:type="page"/>
      </w:r>
    </w:p>
    <w:p w14:paraId="5DAF277B" w14:textId="77777777" w:rsidR="00537C8A" w:rsidRPr="004109FC" w:rsidRDefault="00537C8A" w:rsidP="004109FC">
      <w:pPr>
        <w:pStyle w:val="Head2"/>
      </w:pPr>
      <w:bookmarkStart w:id="13" w:name="_Toc172016790"/>
      <w:r w:rsidRPr="004109FC">
        <w:rPr>
          <w:rStyle w:val="Head2Char"/>
          <w:b/>
          <w:bCs/>
        </w:rPr>
        <w:lastRenderedPageBreak/>
        <w:t>9. Conflict of Interest</w:t>
      </w:r>
      <w:bookmarkEnd w:id="13"/>
      <w:r w:rsidRPr="004109FC">
        <w:t xml:space="preserve"> in the appointment of External Examiners for Research Degree Theses</w:t>
      </w:r>
    </w:p>
    <w:p w14:paraId="238A8B21" w14:textId="77777777" w:rsidR="00537C8A" w:rsidRPr="0018490D" w:rsidRDefault="00537C8A" w:rsidP="004109FC">
      <w:pPr>
        <w:pStyle w:val="Heading2"/>
        <w:ind w:left="0" w:firstLine="0"/>
      </w:pPr>
      <w:r w:rsidRPr="0018490D">
        <w:t>Guidelines</w:t>
      </w:r>
    </w:p>
    <w:p w14:paraId="1508249E" w14:textId="77777777" w:rsidR="00537C8A" w:rsidRPr="00017D5F" w:rsidRDefault="00537C8A" w:rsidP="00537C8A">
      <w:pPr>
        <w:spacing w:after="180"/>
        <w:ind w:left="11" w:right="14"/>
        <w:rPr>
          <w:sz w:val="22"/>
          <w:szCs w:val="22"/>
        </w:rPr>
      </w:pPr>
      <w:r w:rsidRPr="00017D5F">
        <w:rPr>
          <w:sz w:val="22"/>
          <w:szCs w:val="22"/>
        </w:rPr>
        <w:t xml:space="preserve">The use of independent thesis examiners is an important defining feature of Research Degree Programmes. The independence of examiners is one indicator of the quality of the examination process. The process of examination of theses assumes that examiners undertake the task independently and without bias. </w:t>
      </w:r>
    </w:p>
    <w:p w14:paraId="74717AA4" w14:textId="77777777" w:rsidR="00537C8A" w:rsidRPr="00017D5F" w:rsidRDefault="00537C8A" w:rsidP="00537C8A">
      <w:pPr>
        <w:spacing w:after="180"/>
        <w:ind w:left="11" w:right="14"/>
        <w:rPr>
          <w:sz w:val="22"/>
          <w:szCs w:val="22"/>
        </w:rPr>
      </w:pPr>
      <w:r w:rsidRPr="00017D5F">
        <w:rPr>
          <w:sz w:val="22"/>
          <w:szCs w:val="22"/>
        </w:rPr>
        <w:t>Professional and personal relationships between examiners and a candidate and their supervisors, and relationships between examiners and the University, have the potential to introduce bias and thus compromise the independence of the examination, in fact or in perception.</w:t>
      </w:r>
    </w:p>
    <w:p w14:paraId="407ADD17" w14:textId="77777777" w:rsidR="00537C8A" w:rsidRPr="00017D5F" w:rsidRDefault="00537C8A" w:rsidP="00537C8A">
      <w:pPr>
        <w:spacing w:after="40"/>
        <w:ind w:left="11" w:right="14"/>
        <w:rPr>
          <w:sz w:val="22"/>
          <w:szCs w:val="22"/>
        </w:rPr>
      </w:pPr>
      <w:r w:rsidRPr="00017D5F">
        <w:rPr>
          <w:sz w:val="22"/>
          <w:szCs w:val="22"/>
        </w:rPr>
        <w:t xml:space="preserve">The purpose of the guidelines is to ensure the independence of the examination in both fact and perception. The guidelines are designed to protect the candidate, examiner and the University against potential negative perceptions during and beyond the examination process. </w:t>
      </w:r>
    </w:p>
    <w:p w14:paraId="44808A68" w14:textId="77777777" w:rsidR="00537C8A" w:rsidRPr="00017D5F" w:rsidRDefault="00537C8A" w:rsidP="00537C8A">
      <w:pPr>
        <w:spacing w:after="190"/>
        <w:ind w:left="11" w:right="14"/>
        <w:rPr>
          <w:sz w:val="22"/>
          <w:szCs w:val="22"/>
        </w:rPr>
      </w:pPr>
      <w:r w:rsidRPr="00017D5F">
        <w:rPr>
          <w:sz w:val="22"/>
          <w:szCs w:val="22"/>
        </w:rPr>
        <w:t xml:space="preserve">There is no presumption that any individual will behave inappropriately. </w:t>
      </w:r>
    </w:p>
    <w:p w14:paraId="124A8376" w14:textId="77777777" w:rsidR="00537C8A" w:rsidRPr="00017D5F" w:rsidRDefault="00537C8A" w:rsidP="00537C8A">
      <w:pPr>
        <w:spacing w:after="120"/>
        <w:ind w:left="11" w:right="14"/>
        <w:rPr>
          <w:sz w:val="22"/>
          <w:szCs w:val="22"/>
        </w:rPr>
      </w:pPr>
      <w:r w:rsidRPr="00017D5F">
        <w:rPr>
          <w:sz w:val="22"/>
          <w:szCs w:val="22"/>
        </w:rPr>
        <w:t>It is expected that these guidelines will be particularly useful to:</w:t>
      </w:r>
    </w:p>
    <w:p w14:paraId="4FA20AE0" w14:textId="77777777" w:rsidR="00537C8A" w:rsidRPr="00017D5F" w:rsidRDefault="00537C8A" w:rsidP="009469F2">
      <w:pPr>
        <w:numPr>
          <w:ilvl w:val="0"/>
          <w:numId w:val="30"/>
        </w:numPr>
        <w:spacing w:after="110"/>
        <w:ind w:right="14" w:hanging="340"/>
        <w:rPr>
          <w:sz w:val="22"/>
          <w:szCs w:val="22"/>
        </w:rPr>
      </w:pPr>
      <w:r w:rsidRPr="00017D5F">
        <w:rPr>
          <w:sz w:val="22"/>
          <w:szCs w:val="22"/>
        </w:rPr>
        <w:t>supervisors and Graduate Research Committee (GRC) members when proposing external examiners</w:t>
      </w:r>
    </w:p>
    <w:p w14:paraId="16881862" w14:textId="77777777" w:rsidR="00537C8A" w:rsidRPr="00017D5F" w:rsidRDefault="00537C8A" w:rsidP="009469F2">
      <w:pPr>
        <w:numPr>
          <w:ilvl w:val="0"/>
          <w:numId w:val="30"/>
        </w:numPr>
        <w:spacing w:after="120"/>
        <w:ind w:right="14" w:hanging="340"/>
        <w:rPr>
          <w:sz w:val="22"/>
          <w:szCs w:val="22"/>
        </w:rPr>
      </w:pPr>
      <w:r w:rsidRPr="00017D5F">
        <w:rPr>
          <w:sz w:val="22"/>
          <w:szCs w:val="22"/>
        </w:rPr>
        <w:t xml:space="preserve">external examiners and </w:t>
      </w:r>
    </w:p>
    <w:p w14:paraId="7E1C1561" w14:textId="77777777" w:rsidR="00537C8A" w:rsidRPr="00017D5F" w:rsidRDefault="00537C8A" w:rsidP="009469F2">
      <w:pPr>
        <w:numPr>
          <w:ilvl w:val="0"/>
          <w:numId w:val="30"/>
        </w:numPr>
        <w:spacing w:after="180"/>
        <w:ind w:right="14" w:hanging="340"/>
        <w:rPr>
          <w:sz w:val="22"/>
          <w:szCs w:val="22"/>
        </w:rPr>
      </w:pPr>
      <w:r w:rsidRPr="00017D5F">
        <w:rPr>
          <w:sz w:val="22"/>
          <w:szCs w:val="22"/>
        </w:rPr>
        <w:t>heads of School and Colleges in their approval of external examiners.</w:t>
      </w:r>
    </w:p>
    <w:p w14:paraId="166D29C5" w14:textId="77777777" w:rsidR="00537C8A" w:rsidRPr="00017D5F" w:rsidRDefault="00537C8A" w:rsidP="00537C8A">
      <w:pPr>
        <w:spacing w:after="124"/>
        <w:ind w:left="11" w:right="14"/>
        <w:rPr>
          <w:sz w:val="22"/>
          <w:szCs w:val="22"/>
        </w:rPr>
      </w:pPr>
      <w:r w:rsidRPr="00017D5F">
        <w:rPr>
          <w:sz w:val="22"/>
          <w:szCs w:val="22"/>
        </w:rPr>
        <w:t xml:space="preserve">These guidelines distinguish between </w:t>
      </w:r>
    </w:p>
    <w:p w14:paraId="74E82409" w14:textId="06046021" w:rsidR="00537C8A" w:rsidRPr="00017D5F" w:rsidRDefault="00537C8A" w:rsidP="009469F2">
      <w:pPr>
        <w:numPr>
          <w:ilvl w:val="0"/>
          <w:numId w:val="31"/>
        </w:numPr>
        <w:spacing w:after="124"/>
        <w:ind w:right="14" w:hanging="340"/>
        <w:rPr>
          <w:sz w:val="22"/>
          <w:szCs w:val="22"/>
        </w:rPr>
      </w:pPr>
      <w:r w:rsidRPr="00017D5F">
        <w:rPr>
          <w:b/>
          <w:sz w:val="22"/>
          <w:szCs w:val="22"/>
        </w:rPr>
        <w:t>major</w:t>
      </w:r>
      <w:r w:rsidRPr="00017D5F">
        <w:rPr>
          <w:sz w:val="22"/>
          <w:szCs w:val="22"/>
        </w:rPr>
        <w:t xml:space="preserve"> (potential) conflicts of interest that would normally result in the non-appointment of the examiner from </w:t>
      </w:r>
    </w:p>
    <w:p w14:paraId="08BB5353" w14:textId="77777777" w:rsidR="00537C8A" w:rsidRPr="00017D5F" w:rsidRDefault="00537C8A" w:rsidP="009469F2">
      <w:pPr>
        <w:numPr>
          <w:ilvl w:val="0"/>
          <w:numId w:val="31"/>
        </w:numPr>
        <w:spacing w:after="180"/>
        <w:ind w:right="14" w:hanging="340"/>
        <w:rPr>
          <w:sz w:val="22"/>
          <w:szCs w:val="22"/>
        </w:rPr>
      </w:pPr>
      <w:r w:rsidRPr="00017D5F">
        <w:rPr>
          <w:b/>
          <w:sz w:val="22"/>
          <w:szCs w:val="22"/>
        </w:rPr>
        <w:t>minor</w:t>
      </w:r>
      <w:r w:rsidRPr="00017D5F">
        <w:rPr>
          <w:sz w:val="22"/>
          <w:szCs w:val="22"/>
        </w:rPr>
        <w:t xml:space="preserve"> (potential) conflicts that should be discussed but which should not normally, independently of other considerations, inhibit the appointment of the examiner. </w:t>
      </w:r>
    </w:p>
    <w:p w14:paraId="157859EB" w14:textId="6ABB09C6" w:rsidR="00537C8A" w:rsidRPr="00017D5F" w:rsidRDefault="78A49F45" w:rsidP="00537C8A">
      <w:pPr>
        <w:spacing w:after="180"/>
        <w:ind w:left="11" w:right="14"/>
        <w:rPr>
          <w:sz w:val="22"/>
          <w:szCs w:val="22"/>
        </w:rPr>
      </w:pPr>
      <w:r w:rsidRPr="6745C928">
        <w:rPr>
          <w:sz w:val="22"/>
          <w:szCs w:val="22"/>
        </w:rPr>
        <w:t xml:space="preserve">It is important to recognise that some conflicts of interest arising through collaboration on publications and/or research grants, or membership of an advisory board, may be mitigated by the size of the team and a corresponding relative independence of some members of the team. </w:t>
      </w:r>
      <w:r w:rsidR="40200E21" w:rsidRPr="6745C928">
        <w:rPr>
          <w:sz w:val="22"/>
          <w:szCs w:val="22"/>
        </w:rPr>
        <w:t>Indeed,</w:t>
      </w:r>
      <w:r w:rsidRPr="6745C928">
        <w:rPr>
          <w:sz w:val="22"/>
          <w:szCs w:val="22"/>
        </w:rPr>
        <w:t xml:space="preserve"> in some cases, members of a team may never have met nor corresponded directly. </w:t>
      </w:r>
    </w:p>
    <w:p w14:paraId="451E39C7" w14:textId="77777777" w:rsidR="00537C8A" w:rsidRPr="00017D5F" w:rsidRDefault="00537C8A" w:rsidP="00537C8A">
      <w:pPr>
        <w:spacing w:after="180"/>
        <w:ind w:left="11" w:right="14"/>
        <w:rPr>
          <w:sz w:val="22"/>
          <w:szCs w:val="22"/>
        </w:rPr>
      </w:pPr>
      <w:r w:rsidRPr="00017D5F">
        <w:rPr>
          <w:sz w:val="22"/>
          <w:szCs w:val="22"/>
        </w:rPr>
        <w:t xml:space="preserve">There is a range of circumstances that can lead to a conflict of interest. The guidelines list examples of different types of conflict of interest that may arise between the examiner and various parties including the candidate, the supervisor, the University, the subject matter itself and another examiner. The list is indicative and is not to be considered exhaustive. </w:t>
      </w:r>
    </w:p>
    <w:p w14:paraId="339B63FB" w14:textId="77777777" w:rsidR="00537C8A" w:rsidRPr="00017D5F" w:rsidRDefault="00537C8A" w:rsidP="00537C8A">
      <w:pPr>
        <w:spacing w:after="180"/>
        <w:ind w:left="11" w:right="297"/>
        <w:rPr>
          <w:sz w:val="22"/>
          <w:szCs w:val="22"/>
        </w:rPr>
      </w:pPr>
      <w:r w:rsidRPr="00017D5F">
        <w:rPr>
          <w:sz w:val="22"/>
          <w:szCs w:val="22"/>
        </w:rPr>
        <w:t>Other situations not covered specifically by these Guidelines may present themselves from time to time, from which a perceived or real conflict of interest could be inferred and in such a situation, the supervisor should consult with the Head of School and/or College Office for advice.</w:t>
      </w:r>
    </w:p>
    <w:p w14:paraId="7AFB3DB4" w14:textId="4EF5E907" w:rsidR="00F561E0" w:rsidRPr="00C17D25" w:rsidRDefault="00537C8A" w:rsidP="00C17D25">
      <w:pPr>
        <w:ind w:left="11" w:right="14"/>
        <w:rPr>
          <w:sz w:val="22"/>
          <w:szCs w:val="22"/>
        </w:rPr>
      </w:pPr>
      <w:r w:rsidRPr="00017D5F">
        <w:rPr>
          <w:sz w:val="22"/>
          <w:szCs w:val="22"/>
        </w:rPr>
        <w:t xml:space="preserve">These guidelines draw heavily on the Australian Council of Graduate Research Conflict of Interest Guidelines </w:t>
      </w:r>
      <w:hyperlink r:id="rId89">
        <w:r w:rsidRPr="00017D5F">
          <w:rPr>
            <w:color w:val="0085C4"/>
            <w:sz w:val="22"/>
            <w:szCs w:val="22"/>
          </w:rPr>
          <w:t>https://www.acgr.edu.au/wp</w:t>
        </w:r>
      </w:hyperlink>
      <w:r w:rsidR="00D26AB9">
        <w:rPr>
          <w:color w:val="0085C4"/>
          <w:sz w:val="22"/>
          <w:szCs w:val="22"/>
        </w:rPr>
        <w:t>-</w:t>
      </w:r>
      <w:hyperlink r:id="rId90">
        <w:r w:rsidRPr="00017D5F">
          <w:rPr>
            <w:color w:val="0085C4"/>
            <w:sz w:val="22"/>
            <w:szCs w:val="22"/>
          </w:rPr>
          <w:t>content/uploads/2018/09/ACGR-Conflict-of-Interest-in-Examination</w:t>
        </w:r>
      </w:hyperlink>
      <w:hyperlink r:id="rId91">
        <w:r w:rsidRPr="00017D5F">
          <w:rPr>
            <w:color w:val="0085C4"/>
            <w:sz w:val="22"/>
            <w:szCs w:val="22"/>
          </w:rPr>
          <w:t>Guidelines.pdf</w:t>
        </w:r>
      </w:hyperlink>
    </w:p>
    <w:p w14:paraId="765DEDCA" w14:textId="77777777" w:rsidR="00F561E0" w:rsidRDefault="00F561E0" w:rsidP="00530BCA">
      <w:pPr>
        <w:ind w:left="11" w:right="14"/>
      </w:pPr>
    </w:p>
    <w:p w14:paraId="00169AB9" w14:textId="10BB6AA9" w:rsidR="00F561E0" w:rsidRPr="004109FC" w:rsidRDefault="00F561E0" w:rsidP="004109FC">
      <w:pPr>
        <w:pStyle w:val="Heading2"/>
        <w:ind w:left="0" w:firstLine="0"/>
      </w:pPr>
      <w:r w:rsidRPr="004109FC">
        <w:lastRenderedPageBreak/>
        <w:t>A</w:t>
      </w:r>
      <w:r w:rsidR="000347E4" w:rsidRPr="004109FC">
        <w:tab/>
      </w:r>
      <w:r w:rsidRPr="004109FC">
        <w:t xml:space="preserve">   Conflict with the Candidate</w:t>
      </w:r>
    </w:p>
    <w:p w14:paraId="75E18A9C" w14:textId="77777777" w:rsidR="00F561E0" w:rsidRPr="004109FC" w:rsidRDefault="00F561E0" w:rsidP="004109FC">
      <w:pPr>
        <w:pStyle w:val="Heading3"/>
        <w:ind w:left="0" w:firstLine="0"/>
      </w:pPr>
      <w:r w:rsidRPr="004109FC">
        <w:t>Working relationship</w:t>
      </w:r>
    </w:p>
    <w:p w14:paraId="31C400D7" w14:textId="364B0A72" w:rsidR="00F561E0" w:rsidRPr="00013667" w:rsidRDefault="00F561E0" w:rsidP="00013667">
      <w:pPr>
        <w:ind w:left="1" w:right="14" w:firstLine="0"/>
        <w:rPr>
          <w:sz w:val="22"/>
          <w:szCs w:val="22"/>
        </w:rPr>
      </w:pPr>
      <w:r w:rsidRPr="00017D5F">
        <w:rPr>
          <w:sz w:val="22"/>
          <w:szCs w:val="22"/>
        </w:rPr>
        <w:t xml:space="preserve">The most frequent concern raised by candidates is in relation to formal and informal contact between the candidate and potential examiners. Candidates often ask if they should avoid attending conferences organised by a potential examiner or at which they may have contact with a potential examiner, avoid presenting papers in a department at which a potential examiner works, or avoid submitting papers to a journal edited by a potential examiner. No conflict of interest exists in these </w:t>
      </w:r>
      <w:proofErr w:type="gramStart"/>
      <w:r w:rsidRPr="00017D5F">
        <w:rPr>
          <w:sz w:val="22"/>
          <w:szCs w:val="22"/>
        </w:rPr>
        <w:t>cases</w:t>
      </w:r>
      <w:proofErr w:type="gramEnd"/>
      <w:r w:rsidRPr="00017D5F">
        <w:rPr>
          <w:sz w:val="22"/>
          <w:szCs w:val="22"/>
        </w:rPr>
        <w:t xml:space="preserve"> and it would defy common sense to consider proscribing such valuable activities. </w:t>
      </w:r>
      <w:proofErr w:type="gramStart"/>
      <w:r w:rsidRPr="00017D5F">
        <w:rPr>
          <w:sz w:val="22"/>
          <w:szCs w:val="22"/>
        </w:rPr>
        <w:t>As a general rule</w:t>
      </w:r>
      <w:proofErr w:type="gramEnd"/>
      <w:r w:rsidRPr="00017D5F">
        <w:rPr>
          <w:sz w:val="22"/>
          <w:szCs w:val="22"/>
        </w:rPr>
        <w:t xml:space="preserve"> of thumb, a conflict of interest exists where a potential examiner has worked with the candidate on matters of synthesis</w:t>
      </w:r>
      <w:r w:rsidR="00013667">
        <w:rPr>
          <w:sz w:val="22"/>
          <w:szCs w:val="22"/>
        </w:rPr>
        <w:t>.</w:t>
      </w:r>
    </w:p>
    <w:p w14:paraId="71538A16" w14:textId="77777777" w:rsidR="00F561E0" w:rsidRDefault="00F561E0" w:rsidP="00F561E0">
      <w:pPr>
        <w:ind w:left="1" w:right="14" w:firstLine="0"/>
      </w:pPr>
    </w:p>
    <w:tbl>
      <w:tblPr>
        <w:tblW w:w="8212" w:type="dxa"/>
        <w:tblLook w:val="04A0" w:firstRow="1" w:lastRow="0" w:firstColumn="1" w:lastColumn="0" w:noHBand="0" w:noVBand="1"/>
      </w:tblPr>
      <w:tblGrid>
        <w:gridCol w:w="815"/>
        <w:gridCol w:w="6405"/>
        <w:gridCol w:w="992"/>
      </w:tblGrid>
      <w:tr w:rsidR="00017D5F" w:rsidRPr="00F561E0" w14:paraId="107A3D6A" w14:textId="77777777" w:rsidTr="6745C928">
        <w:trPr>
          <w:trHeight w:val="795"/>
        </w:trPr>
        <w:tc>
          <w:tcPr>
            <w:tcW w:w="8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13648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w:t>
            </w:r>
          </w:p>
        </w:tc>
        <w:tc>
          <w:tcPr>
            <w:tcW w:w="6405" w:type="dxa"/>
            <w:tcBorders>
              <w:top w:val="single" w:sz="8" w:space="0" w:color="000000" w:themeColor="text1"/>
              <w:left w:val="nil"/>
              <w:bottom w:val="single" w:sz="8" w:space="0" w:color="000000" w:themeColor="text1"/>
              <w:right w:val="single" w:sz="8" w:space="0" w:color="000000" w:themeColor="text1"/>
            </w:tcBorders>
            <w:vAlign w:val="center"/>
            <w:hideMark/>
          </w:tcPr>
          <w:p w14:paraId="4905A348"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paper with the candidate within the last five years</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7855D932"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26FF51BB" w14:textId="77777777" w:rsidTr="6745C928">
        <w:trPr>
          <w:trHeight w:val="870"/>
        </w:trPr>
        <w:tc>
          <w:tcPr>
            <w:tcW w:w="815" w:type="dxa"/>
            <w:tcBorders>
              <w:top w:val="nil"/>
              <w:left w:val="single" w:sz="8" w:space="0" w:color="000000" w:themeColor="text1"/>
              <w:bottom w:val="single" w:sz="8" w:space="0" w:color="000000" w:themeColor="text1"/>
              <w:right w:val="single" w:sz="8" w:space="0" w:color="000000" w:themeColor="text1"/>
            </w:tcBorders>
            <w:vAlign w:val="center"/>
            <w:hideMark/>
          </w:tcPr>
          <w:p w14:paraId="3C92D4DD"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A2</w:t>
            </w:r>
          </w:p>
        </w:tc>
        <w:tc>
          <w:tcPr>
            <w:tcW w:w="6405" w:type="dxa"/>
            <w:tcBorders>
              <w:top w:val="nil"/>
              <w:left w:val="nil"/>
              <w:bottom w:val="single" w:sz="8" w:space="0" w:color="000000" w:themeColor="text1"/>
              <w:right w:val="single" w:sz="8" w:space="0" w:color="000000" w:themeColor="text1"/>
            </w:tcBorders>
            <w:vAlign w:val="center"/>
            <w:hideMark/>
          </w:tcPr>
          <w:p w14:paraId="67FCF574"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worked with the candidate on matters regarding the thesis e.g. has been a member of the GRC.</w:t>
            </w:r>
          </w:p>
        </w:tc>
        <w:tc>
          <w:tcPr>
            <w:tcW w:w="992" w:type="dxa"/>
            <w:tcBorders>
              <w:top w:val="nil"/>
              <w:left w:val="nil"/>
              <w:bottom w:val="single" w:sz="8" w:space="0" w:color="000000" w:themeColor="text1"/>
              <w:right w:val="single" w:sz="8" w:space="0" w:color="000000" w:themeColor="text1"/>
            </w:tcBorders>
            <w:vAlign w:val="center"/>
            <w:hideMark/>
          </w:tcPr>
          <w:p w14:paraId="6E6154CE"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12CAD9A1" w14:textId="77777777" w:rsidTr="6745C928">
        <w:trPr>
          <w:trHeight w:val="1380"/>
        </w:trPr>
        <w:tc>
          <w:tcPr>
            <w:tcW w:w="815" w:type="dxa"/>
            <w:tcBorders>
              <w:top w:val="nil"/>
              <w:left w:val="single" w:sz="8" w:space="0" w:color="000000" w:themeColor="text1"/>
              <w:bottom w:val="single" w:sz="8" w:space="0" w:color="000000" w:themeColor="text1"/>
              <w:right w:val="single" w:sz="8" w:space="0" w:color="000000" w:themeColor="text1"/>
            </w:tcBorders>
            <w:vAlign w:val="center"/>
            <w:hideMark/>
          </w:tcPr>
          <w:p w14:paraId="2BEF462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A3</w:t>
            </w:r>
          </w:p>
        </w:tc>
        <w:tc>
          <w:tcPr>
            <w:tcW w:w="6405" w:type="dxa"/>
            <w:tcBorders>
              <w:top w:val="nil"/>
              <w:left w:val="nil"/>
              <w:bottom w:val="single" w:sz="8" w:space="0" w:color="000000" w:themeColor="text1"/>
              <w:right w:val="single" w:sz="8" w:space="0" w:color="000000" w:themeColor="text1"/>
            </w:tcBorders>
            <w:vAlign w:val="center"/>
            <w:hideMark/>
          </w:tcPr>
          <w:p w14:paraId="156424FC"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employed the candidate or has been employed by the candidate within the last five years. OR Examiner is in negotiation to directly employ or be employed by the candidate</w:t>
            </w:r>
          </w:p>
        </w:tc>
        <w:tc>
          <w:tcPr>
            <w:tcW w:w="992" w:type="dxa"/>
            <w:tcBorders>
              <w:top w:val="nil"/>
              <w:left w:val="nil"/>
              <w:bottom w:val="single" w:sz="8" w:space="0" w:color="000000" w:themeColor="text1"/>
              <w:right w:val="single" w:sz="8" w:space="0" w:color="000000" w:themeColor="text1"/>
            </w:tcBorders>
            <w:vAlign w:val="center"/>
            <w:hideMark/>
          </w:tcPr>
          <w:p w14:paraId="3DEB9BF5"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017D5F" w:rsidRPr="00F561E0" w14:paraId="18DF226B" w14:textId="77777777" w:rsidTr="6745C928">
        <w:trPr>
          <w:trHeight w:val="810"/>
        </w:trPr>
        <w:tc>
          <w:tcPr>
            <w:tcW w:w="815" w:type="dxa"/>
            <w:tcBorders>
              <w:top w:val="nil"/>
              <w:left w:val="single" w:sz="8" w:space="0" w:color="000000" w:themeColor="text1"/>
              <w:bottom w:val="single" w:sz="8" w:space="0" w:color="000000" w:themeColor="text1"/>
              <w:right w:val="single" w:sz="8" w:space="0" w:color="000000" w:themeColor="text1"/>
            </w:tcBorders>
            <w:vAlign w:val="center"/>
            <w:hideMark/>
          </w:tcPr>
          <w:p w14:paraId="0B0B9DE1"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A4</w:t>
            </w:r>
          </w:p>
        </w:tc>
        <w:tc>
          <w:tcPr>
            <w:tcW w:w="6405" w:type="dxa"/>
            <w:tcBorders>
              <w:top w:val="nil"/>
              <w:left w:val="nil"/>
              <w:bottom w:val="single" w:sz="8" w:space="0" w:color="000000" w:themeColor="text1"/>
              <w:right w:val="single" w:sz="8" w:space="0" w:color="000000" w:themeColor="text1"/>
            </w:tcBorders>
            <w:vAlign w:val="center"/>
            <w:hideMark/>
          </w:tcPr>
          <w:p w14:paraId="57B4708B"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acted as a referee for the candidate for employment</w:t>
            </w:r>
          </w:p>
        </w:tc>
        <w:tc>
          <w:tcPr>
            <w:tcW w:w="992" w:type="dxa"/>
            <w:tcBorders>
              <w:top w:val="nil"/>
              <w:left w:val="nil"/>
              <w:bottom w:val="single" w:sz="8" w:space="0" w:color="000000" w:themeColor="text1"/>
              <w:right w:val="single" w:sz="8" w:space="0" w:color="000000" w:themeColor="text1"/>
            </w:tcBorders>
            <w:vAlign w:val="center"/>
            <w:hideMark/>
          </w:tcPr>
          <w:p w14:paraId="404E59FD"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4FC68B0D" w14:textId="77777777" w:rsidR="000D1B4C" w:rsidRDefault="000D1B4C" w:rsidP="00013667">
      <w:pPr>
        <w:ind w:left="0" w:right="14" w:firstLine="0"/>
      </w:pPr>
    </w:p>
    <w:p w14:paraId="2D5C5582" w14:textId="025238E5" w:rsidR="00F561E0" w:rsidRPr="004109FC" w:rsidRDefault="00F561E0" w:rsidP="004109FC">
      <w:pPr>
        <w:pStyle w:val="Heading3"/>
        <w:ind w:left="0" w:firstLine="0"/>
      </w:pPr>
      <w:r w:rsidRPr="004109FC">
        <w:t>Personal Relationship</w:t>
      </w:r>
    </w:p>
    <w:tbl>
      <w:tblPr>
        <w:tblW w:w="8212" w:type="dxa"/>
        <w:tblLook w:val="04A0" w:firstRow="1" w:lastRow="0" w:firstColumn="1" w:lastColumn="0" w:noHBand="0" w:noVBand="1"/>
      </w:tblPr>
      <w:tblGrid>
        <w:gridCol w:w="923"/>
        <w:gridCol w:w="6297"/>
        <w:gridCol w:w="992"/>
      </w:tblGrid>
      <w:tr w:rsidR="008E1134" w:rsidRPr="008E1134" w14:paraId="76533D5E" w14:textId="77777777" w:rsidTr="45A76C03">
        <w:trPr>
          <w:trHeight w:val="600"/>
        </w:trPr>
        <w:tc>
          <w:tcPr>
            <w:tcW w:w="9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E00723" w14:textId="77777777" w:rsidR="008E1134" w:rsidRPr="008E1134" w:rsidRDefault="3B898227" w:rsidP="6745C928">
            <w:pPr>
              <w:spacing w:after="0" w:line="240" w:lineRule="auto"/>
              <w:ind w:left="0" w:firstLine="0"/>
              <w:rPr>
                <w:rFonts w:eastAsia="Times New Roman"/>
                <w:b/>
                <w:bCs/>
                <w:kern w:val="0"/>
                <w:sz w:val="22"/>
                <w:szCs w:val="22"/>
                <w14:ligatures w14:val="none"/>
              </w:rPr>
            </w:pPr>
            <w:bookmarkStart w:id="14" w:name="_Hlk164690327" w:colFirst="1" w:colLast="2"/>
            <w:r w:rsidRPr="6745C928">
              <w:rPr>
                <w:rFonts w:eastAsia="Times New Roman"/>
                <w:b/>
                <w:bCs/>
                <w:kern w:val="0"/>
                <w:sz w:val="22"/>
                <w:szCs w:val="22"/>
                <w14:ligatures w14:val="none"/>
              </w:rPr>
              <w:t>A5</w:t>
            </w:r>
          </w:p>
        </w:tc>
        <w:tc>
          <w:tcPr>
            <w:tcW w:w="6297" w:type="dxa"/>
            <w:tcBorders>
              <w:top w:val="single" w:sz="8" w:space="0" w:color="000000" w:themeColor="text1"/>
              <w:left w:val="nil"/>
              <w:bottom w:val="single" w:sz="8" w:space="0" w:color="000000" w:themeColor="text1"/>
              <w:right w:val="single" w:sz="8" w:space="0" w:color="000000" w:themeColor="text1"/>
            </w:tcBorders>
            <w:vAlign w:val="center"/>
            <w:hideMark/>
          </w:tcPr>
          <w:p w14:paraId="727E77CB"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candidate</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78C69BC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175B4F9D" w14:textId="77777777" w:rsidTr="45A76C03">
        <w:trPr>
          <w:trHeight w:val="495"/>
        </w:trPr>
        <w:tc>
          <w:tcPr>
            <w:tcW w:w="923" w:type="dxa"/>
            <w:tcBorders>
              <w:top w:val="nil"/>
              <w:left w:val="single" w:sz="8" w:space="0" w:color="000000" w:themeColor="text1"/>
              <w:bottom w:val="single" w:sz="8" w:space="0" w:color="000000" w:themeColor="text1"/>
              <w:right w:val="single" w:sz="8" w:space="0" w:color="000000" w:themeColor="text1"/>
            </w:tcBorders>
            <w:vAlign w:val="center"/>
            <w:hideMark/>
          </w:tcPr>
          <w:p w14:paraId="726626C6"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A6</w:t>
            </w:r>
          </w:p>
        </w:tc>
        <w:tc>
          <w:tcPr>
            <w:tcW w:w="6297" w:type="dxa"/>
            <w:tcBorders>
              <w:top w:val="nil"/>
              <w:left w:val="nil"/>
              <w:bottom w:val="single" w:sz="8" w:space="0" w:color="000000" w:themeColor="text1"/>
              <w:right w:val="single" w:sz="8" w:space="0" w:color="000000" w:themeColor="text1"/>
            </w:tcBorders>
            <w:vAlign w:val="center"/>
            <w:hideMark/>
          </w:tcPr>
          <w:p w14:paraId="53EA5BDC"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w:t>
            </w:r>
            <w:proofErr w:type="gramStart"/>
            <w:r w:rsidRPr="6745C928">
              <w:rPr>
                <w:rFonts w:eastAsia="Times New Roman"/>
                <w:kern w:val="0"/>
                <w:sz w:val="22"/>
                <w:szCs w:val="22"/>
                <w14:ligatures w14:val="none"/>
              </w:rPr>
              <w:t>a personal friend</w:t>
            </w:r>
            <w:proofErr w:type="gramEnd"/>
            <w:r w:rsidRPr="6745C928">
              <w:rPr>
                <w:rFonts w:eastAsia="Times New Roman"/>
                <w:kern w:val="0"/>
                <w:sz w:val="22"/>
                <w:szCs w:val="22"/>
                <w14:ligatures w14:val="none"/>
              </w:rPr>
              <w:t xml:space="preserve"> or mentor of the candidate</w:t>
            </w:r>
          </w:p>
        </w:tc>
        <w:tc>
          <w:tcPr>
            <w:tcW w:w="992" w:type="dxa"/>
            <w:tcBorders>
              <w:top w:val="nil"/>
              <w:left w:val="nil"/>
              <w:bottom w:val="single" w:sz="8" w:space="0" w:color="000000" w:themeColor="text1"/>
              <w:right w:val="single" w:sz="8" w:space="0" w:color="000000" w:themeColor="text1"/>
            </w:tcBorders>
            <w:vAlign w:val="center"/>
            <w:hideMark/>
          </w:tcPr>
          <w:p w14:paraId="60D2F05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78459A12" w14:textId="77777777" w:rsidTr="45A76C03">
        <w:trPr>
          <w:trHeight w:val="855"/>
        </w:trPr>
        <w:tc>
          <w:tcPr>
            <w:tcW w:w="923" w:type="dxa"/>
            <w:tcBorders>
              <w:top w:val="nil"/>
              <w:left w:val="single" w:sz="8" w:space="0" w:color="000000" w:themeColor="text1"/>
              <w:bottom w:val="single" w:sz="8" w:space="0" w:color="000000" w:themeColor="text1"/>
              <w:right w:val="single" w:sz="8" w:space="0" w:color="000000" w:themeColor="text1"/>
            </w:tcBorders>
            <w:vAlign w:val="center"/>
            <w:hideMark/>
          </w:tcPr>
          <w:p w14:paraId="250A063D"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A7</w:t>
            </w:r>
          </w:p>
        </w:tc>
        <w:tc>
          <w:tcPr>
            <w:tcW w:w="6297" w:type="dxa"/>
            <w:tcBorders>
              <w:top w:val="nil"/>
              <w:left w:val="nil"/>
              <w:bottom w:val="single" w:sz="8" w:space="0" w:color="000000" w:themeColor="text1"/>
              <w:right w:val="single" w:sz="8" w:space="0" w:color="000000" w:themeColor="text1"/>
            </w:tcBorders>
            <w:vAlign w:val="center"/>
            <w:hideMark/>
          </w:tcPr>
          <w:p w14:paraId="0C9E2196"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candidate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vAlign w:val="center"/>
            <w:hideMark/>
          </w:tcPr>
          <w:p w14:paraId="297B3FA6"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bookmarkEnd w:id="14"/>
    </w:tbl>
    <w:p w14:paraId="128B917E" w14:textId="77777777" w:rsidR="006F0F0A" w:rsidRDefault="006F0F0A" w:rsidP="00013667">
      <w:pPr>
        <w:ind w:left="0" w:right="14" w:firstLine="0"/>
      </w:pPr>
    </w:p>
    <w:p w14:paraId="171FC4E3" w14:textId="16FAE1A6" w:rsidR="0018490D" w:rsidRPr="006F0F0A" w:rsidRDefault="006F0F0A" w:rsidP="004109FC">
      <w:pPr>
        <w:pStyle w:val="Heading3"/>
        <w:ind w:left="0" w:firstLine="0"/>
      </w:pPr>
      <w:r w:rsidRPr="006F0F0A">
        <w:t>Legal Relationship</w:t>
      </w:r>
    </w:p>
    <w:tbl>
      <w:tblPr>
        <w:tblW w:w="8217" w:type="dxa"/>
        <w:tblLook w:val="04A0" w:firstRow="1" w:lastRow="0" w:firstColumn="1" w:lastColumn="0" w:noHBand="0" w:noVBand="1"/>
      </w:tblPr>
      <w:tblGrid>
        <w:gridCol w:w="988"/>
        <w:gridCol w:w="6241"/>
        <w:gridCol w:w="988"/>
      </w:tblGrid>
      <w:tr w:rsidR="006F0F0A" w:rsidRPr="006F0F0A" w14:paraId="0AFD817C" w14:textId="77777777" w:rsidTr="6745C928">
        <w:trPr>
          <w:trHeight w:val="300"/>
        </w:trPr>
        <w:tc>
          <w:tcPr>
            <w:tcW w:w="988" w:type="dxa"/>
            <w:tcBorders>
              <w:top w:val="single" w:sz="4" w:space="0" w:color="auto"/>
              <w:left w:val="single" w:sz="4" w:space="0" w:color="auto"/>
              <w:bottom w:val="single" w:sz="4" w:space="0" w:color="auto"/>
              <w:right w:val="single" w:sz="4" w:space="0" w:color="auto"/>
            </w:tcBorders>
            <w:vAlign w:val="center"/>
            <w:hideMark/>
          </w:tcPr>
          <w:p w14:paraId="689249D0"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A8</w:t>
            </w:r>
          </w:p>
        </w:tc>
        <w:tc>
          <w:tcPr>
            <w:tcW w:w="6241" w:type="dxa"/>
            <w:tcBorders>
              <w:top w:val="single" w:sz="4" w:space="0" w:color="auto"/>
              <w:left w:val="nil"/>
              <w:bottom w:val="single" w:sz="4" w:space="0" w:color="auto"/>
              <w:right w:val="single" w:sz="4" w:space="0" w:color="auto"/>
            </w:tcBorders>
            <w:noWrap/>
            <w:vAlign w:val="bottom"/>
            <w:hideMark/>
          </w:tcPr>
          <w:p w14:paraId="4F26A96C" w14:textId="77777777"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candidate</w:t>
            </w:r>
          </w:p>
        </w:tc>
        <w:tc>
          <w:tcPr>
            <w:tcW w:w="988" w:type="dxa"/>
            <w:tcBorders>
              <w:top w:val="single" w:sz="4" w:space="0" w:color="auto"/>
              <w:left w:val="nil"/>
              <w:bottom w:val="single" w:sz="4" w:space="0" w:color="auto"/>
              <w:right w:val="single" w:sz="4" w:space="0" w:color="auto"/>
            </w:tcBorders>
            <w:vAlign w:val="center"/>
            <w:hideMark/>
          </w:tcPr>
          <w:p w14:paraId="193E6D8D"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3E1BFC40" w14:textId="77777777" w:rsidTr="6745C928">
        <w:trPr>
          <w:trHeight w:val="510"/>
        </w:trPr>
        <w:tc>
          <w:tcPr>
            <w:tcW w:w="988" w:type="dxa"/>
            <w:tcBorders>
              <w:top w:val="nil"/>
              <w:left w:val="single" w:sz="4" w:space="0" w:color="auto"/>
              <w:bottom w:val="single" w:sz="4" w:space="0" w:color="auto"/>
              <w:right w:val="single" w:sz="4" w:space="0" w:color="auto"/>
            </w:tcBorders>
            <w:vAlign w:val="center"/>
            <w:hideMark/>
          </w:tcPr>
          <w:p w14:paraId="3A5D1B8F"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A9</w:t>
            </w:r>
          </w:p>
        </w:tc>
        <w:tc>
          <w:tcPr>
            <w:tcW w:w="6241" w:type="dxa"/>
            <w:tcBorders>
              <w:top w:val="nil"/>
              <w:left w:val="nil"/>
              <w:bottom w:val="single" w:sz="4" w:space="0" w:color="auto"/>
              <w:right w:val="single" w:sz="4" w:space="0" w:color="auto"/>
            </w:tcBorders>
            <w:vAlign w:val="center"/>
            <w:hideMark/>
          </w:tcPr>
          <w:p w14:paraId="20F7088E" w14:textId="2E953606"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legally family to the candidate (for example, </w:t>
            </w:r>
            <w:proofErr w:type="gramStart"/>
            <w:r w:rsidRPr="6745C928">
              <w:rPr>
                <w:rFonts w:eastAsia="Times New Roman"/>
                <w:kern w:val="0"/>
                <w:sz w:val="22"/>
                <w:szCs w:val="22"/>
                <w14:ligatures w14:val="none"/>
              </w:rPr>
              <w:t>step-father</w:t>
            </w:r>
            <w:proofErr w:type="gramEnd"/>
            <w:r w:rsidRPr="6745C928">
              <w:rPr>
                <w:rFonts w:eastAsia="Times New Roman"/>
                <w:kern w:val="0"/>
                <w:sz w:val="22"/>
                <w:szCs w:val="22"/>
                <w14:ligatures w14:val="none"/>
              </w:rPr>
              <w:t>, sister-in-law)</w:t>
            </w:r>
          </w:p>
        </w:tc>
        <w:tc>
          <w:tcPr>
            <w:tcW w:w="988" w:type="dxa"/>
            <w:tcBorders>
              <w:top w:val="nil"/>
              <w:left w:val="nil"/>
              <w:bottom w:val="single" w:sz="4" w:space="0" w:color="auto"/>
              <w:right w:val="single" w:sz="4" w:space="0" w:color="auto"/>
            </w:tcBorders>
            <w:vAlign w:val="center"/>
            <w:hideMark/>
          </w:tcPr>
          <w:p w14:paraId="400FEDA0"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1C03C4A1" w14:textId="77777777" w:rsidTr="6745C928">
        <w:trPr>
          <w:trHeight w:val="300"/>
        </w:trPr>
        <w:tc>
          <w:tcPr>
            <w:tcW w:w="988" w:type="dxa"/>
            <w:tcBorders>
              <w:top w:val="nil"/>
              <w:left w:val="single" w:sz="4" w:space="0" w:color="auto"/>
              <w:bottom w:val="single" w:sz="4" w:space="0" w:color="auto"/>
              <w:right w:val="single" w:sz="4" w:space="0" w:color="auto"/>
            </w:tcBorders>
            <w:vAlign w:val="center"/>
            <w:hideMark/>
          </w:tcPr>
          <w:p w14:paraId="52A8F705"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A10</w:t>
            </w:r>
          </w:p>
        </w:tc>
        <w:tc>
          <w:tcPr>
            <w:tcW w:w="6241" w:type="dxa"/>
            <w:tcBorders>
              <w:top w:val="nil"/>
              <w:left w:val="nil"/>
              <w:bottom w:val="single" w:sz="4" w:space="0" w:color="auto"/>
              <w:right w:val="single" w:sz="4" w:space="0" w:color="auto"/>
            </w:tcBorders>
            <w:noWrap/>
            <w:vAlign w:val="bottom"/>
            <w:hideMark/>
          </w:tcPr>
          <w:p w14:paraId="37195781" w14:textId="6E797D88"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candidate or has power of attorney for the candi</w:t>
            </w:r>
            <w:r w:rsidR="6FF48F93" w:rsidRPr="6745C928">
              <w:rPr>
                <w:rFonts w:eastAsia="Times New Roman"/>
                <w:kern w:val="0"/>
                <w:sz w:val="22"/>
                <w:szCs w:val="22"/>
                <w14:ligatures w14:val="none"/>
              </w:rPr>
              <w:t>d</w:t>
            </w:r>
            <w:r w:rsidRPr="6745C928">
              <w:rPr>
                <w:rFonts w:eastAsia="Times New Roman"/>
                <w:kern w:val="0"/>
                <w:sz w:val="22"/>
                <w:szCs w:val="22"/>
                <w14:ligatures w14:val="none"/>
              </w:rPr>
              <w:t>ate</w:t>
            </w:r>
          </w:p>
        </w:tc>
        <w:tc>
          <w:tcPr>
            <w:tcW w:w="988" w:type="dxa"/>
            <w:tcBorders>
              <w:top w:val="nil"/>
              <w:left w:val="nil"/>
              <w:bottom w:val="single" w:sz="4" w:space="0" w:color="auto"/>
              <w:right w:val="single" w:sz="4" w:space="0" w:color="auto"/>
            </w:tcBorders>
            <w:vAlign w:val="center"/>
            <w:hideMark/>
          </w:tcPr>
          <w:p w14:paraId="623EBDC9"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7690F2D4" w14:textId="77777777" w:rsidR="008E1134" w:rsidRDefault="008E1134" w:rsidP="00013667">
      <w:pPr>
        <w:ind w:left="0" w:right="14" w:firstLine="0"/>
      </w:pPr>
    </w:p>
    <w:p w14:paraId="39094130" w14:textId="7FD2C90F" w:rsidR="008E1134" w:rsidRPr="004109FC" w:rsidRDefault="008E1134" w:rsidP="004109FC">
      <w:pPr>
        <w:pStyle w:val="Heading3"/>
        <w:ind w:left="0" w:firstLine="0"/>
      </w:pPr>
      <w:r w:rsidRPr="004109FC">
        <w:lastRenderedPageBreak/>
        <w:t>Business, Professional and/or Social Relationship</w:t>
      </w:r>
    </w:p>
    <w:tbl>
      <w:tblPr>
        <w:tblStyle w:val="TableGrid"/>
        <w:tblW w:w="0" w:type="auto"/>
        <w:tblLook w:val="04A0" w:firstRow="1" w:lastRow="0" w:firstColumn="1" w:lastColumn="0" w:noHBand="0" w:noVBand="1"/>
      </w:tblPr>
      <w:tblGrid>
        <w:gridCol w:w="960"/>
        <w:gridCol w:w="6280"/>
        <w:gridCol w:w="960"/>
      </w:tblGrid>
      <w:tr w:rsidR="008E1134" w:rsidRPr="008E1134" w14:paraId="382105A6" w14:textId="77777777" w:rsidTr="6745C928">
        <w:trPr>
          <w:trHeight w:val="1035"/>
        </w:trPr>
        <w:tc>
          <w:tcPr>
            <w:tcW w:w="960" w:type="dxa"/>
            <w:hideMark/>
          </w:tcPr>
          <w:p w14:paraId="4BD0557D" w14:textId="77777777" w:rsidR="008E1134" w:rsidRPr="008E1134" w:rsidRDefault="431D6915" w:rsidP="6745C928">
            <w:pPr>
              <w:ind w:left="1" w:right="14" w:firstLine="0"/>
              <w:rPr>
                <w:b/>
                <w:bCs/>
                <w:sz w:val="22"/>
                <w:szCs w:val="22"/>
              </w:rPr>
            </w:pPr>
            <w:r w:rsidRPr="6745C928">
              <w:rPr>
                <w:b/>
                <w:bCs/>
                <w:sz w:val="22"/>
                <w:szCs w:val="22"/>
              </w:rPr>
              <w:t>A11</w:t>
            </w:r>
          </w:p>
        </w:tc>
        <w:tc>
          <w:tcPr>
            <w:tcW w:w="6280" w:type="dxa"/>
            <w:hideMark/>
          </w:tcPr>
          <w:p w14:paraId="126C87B6" w14:textId="77777777" w:rsidR="008E1134" w:rsidRPr="008E1134" w:rsidRDefault="431D6915" w:rsidP="6745C928">
            <w:pPr>
              <w:ind w:left="1" w:right="14" w:firstLine="0"/>
              <w:rPr>
                <w:sz w:val="22"/>
                <w:szCs w:val="22"/>
              </w:rPr>
            </w:pPr>
            <w:r w:rsidRPr="6745C928">
              <w:rPr>
                <w:sz w:val="22"/>
                <w:szCs w:val="22"/>
              </w:rPr>
              <w:t>Examiner is currently in or has had a business relationship with the candidate in the last five years /during the research degree programme (for example, partner in a small business)</w:t>
            </w:r>
          </w:p>
        </w:tc>
        <w:tc>
          <w:tcPr>
            <w:tcW w:w="960" w:type="dxa"/>
            <w:hideMark/>
          </w:tcPr>
          <w:p w14:paraId="689F08C9" w14:textId="77777777" w:rsidR="008E1134" w:rsidRPr="008E1134" w:rsidRDefault="431D6915" w:rsidP="6745C928">
            <w:pPr>
              <w:ind w:left="1" w:right="14" w:firstLine="0"/>
              <w:rPr>
                <w:b/>
                <w:bCs/>
                <w:sz w:val="22"/>
                <w:szCs w:val="22"/>
              </w:rPr>
            </w:pPr>
            <w:r w:rsidRPr="6745C928">
              <w:rPr>
                <w:b/>
                <w:bCs/>
                <w:sz w:val="22"/>
                <w:szCs w:val="22"/>
              </w:rPr>
              <w:t xml:space="preserve">MAJOR </w:t>
            </w:r>
          </w:p>
        </w:tc>
      </w:tr>
      <w:tr w:rsidR="008E1134" w:rsidRPr="008E1134" w14:paraId="0DA1787D" w14:textId="77777777" w:rsidTr="6745C928">
        <w:trPr>
          <w:trHeight w:val="1035"/>
        </w:trPr>
        <w:tc>
          <w:tcPr>
            <w:tcW w:w="960" w:type="dxa"/>
            <w:hideMark/>
          </w:tcPr>
          <w:p w14:paraId="65E28A18" w14:textId="77777777" w:rsidR="008E1134" w:rsidRPr="008E1134" w:rsidRDefault="431D6915" w:rsidP="6745C928">
            <w:pPr>
              <w:ind w:left="1" w:right="14" w:firstLine="0"/>
              <w:rPr>
                <w:b/>
                <w:bCs/>
                <w:sz w:val="22"/>
                <w:szCs w:val="22"/>
              </w:rPr>
            </w:pPr>
            <w:r w:rsidRPr="6745C928">
              <w:rPr>
                <w:b/>
                <w:bCs/>
                <w:sz w:val="22"/>
                <w:szCs w:val="22"/>
              </w:rPr>
              <w:t>A12</w:t>
            </w:r>
          </w:p>
        </w:tc>
        <w:tc>
          <w:tcPr>
            <w:tcW w:w="6280" w:type="dxa"/>
            <w:hideMark/>
          </w:tcPr>
          <w:p w14:paraId="3ED89DED" w14:textId="77777777" w:rsidR="008E1134" w:rsidRPr="008E1134" w:rsidRDefault="431D6915" w:rsidP="6745C928">
            <w:pPr>
              <w:ind w:left="1" w:right="14" w:firstLine="0"/>
              <w:rPr>
                <w:sz w:val="22"/>
                <w:szCs w:val="22"/>
              </w:rPr>
            </w:pPr>
            <w:r w:rsidRPr="6745C928">
              <w:rPr>
                <w:sz w:val="22"/>
                <w:szCs w:val="22"/>
              </w:rPr>
              <w:t>Examiner has a current professional relationship, such as shared membership of a Board or Committee (including editorial and grant decision boards), with the candidate</w:t>
            </w:r>
          </w:p>
        </w:tc>
        <w:tc>
          <w:tcPr>
            <w:tcW w:w="960" w:type="dxa"/>
            <w:hideMark/>
          </w:tcPr>
          <w:p w14:paraId="172F5375" w14:textId="77777777" w:rsidR="008E1134" w:rsidRPr="008E1134" w:rsidRDefault="431D6915" w:rsidP="6745C928">
            <w:pPr>
              <w:ind w:left="1" w:right="14" w:firstLine="0"/>
              <w:rPr>
                <w:b/>
                <w:bCs/>
                <w:sz w:val="22"/>
                <w:szCs w:val="22"/>
              </w:rPr>
            </w:pPr>
            <w:r w:rsidRPr="6745C928">
              <w:rPr>
                <w:b/>
                <w:bCs/>
                <w:sz w:val="22"/>
                <w:szCs w:val="22"/>
              </w:rPr>
              <w:t>MINOR</w:t>
            </w:r>
          </w:p>
        </w:tc>
      </w:tr>
      <w:tr w:rsidR="008E1134" w:rsidRPr="008E1134" w14:paraId="031A8D86" w14:textId="77777777" w:rsidTr="6745C928">
        <w:trPr>
          <w:trHeight w:val="1035"/>
        </w:trPr>
        <w:tc>
          <w:tcPr>
            <w:tcW w:w="960" w:type="dxa"/>
            <w:hideMark/>
          </w:tcPr>
          <w:p w14:paraId="069803BE" w14:textId="77777777" w:rsidR="008E1134" w:rsidRPr="008E1134" w:rsidRDefault="431D6915" w:rsidP="6745C928">
            <w:pPr>
              <w:ind w:left="1" w:right="14" w:firstLine="0"/>
              <w:rPr>
                <w:b/>
                <w:bCs/>
                <w:sz w:val="22"/>
                <w:szCs w:val="22"/>
              </w:rPr>
            </w:pPr>
            <w:r w:rsidRPr="6745C928">
              <w:rPr>
                <w:b/>
                <w:bCs/>
                <w:sz w:val="22"/>
                <w:szCs w:val="22"/>
              </w:rPr>
              <w:t>A13</w:t>
            </w:r>
          </w:p>
        </w:tc>
        <w:tc>
          <w:tcPr>
            <w:tcW w:w="6280" w:type="dxa"/>
            <w:hideMark/>
          </w:tcPr>
          <w:p w14:paraId="10D44992" w14:textId="77777777" w:rsidR="008E1134" w:rsidRPr="008E1134" w:rsidRDefault="431D6915" w:rsidP="6745C928">
            <w:pPr>
              <w:ind w:left="1" w:right="14" w:firstLine="0"/>
              <w:rPr>
                <w:sz w:val="22"/>
                <w:szCs w:val="22"/>
              </w:rPr>
            </w:pPr>
            <w:r w:rsidRPr="6745C928">
              <w:rPr>
                <w:sz w:val="22"/>
                <w:szCs w:val="22"/>
              </w:rPr>
              <w:t>Examiner has had personal contact with the candidate that may give rise to the perception that the examiner may be dealing with the candidate in a less than objective manner</w:t>
            </w:r>
          </w:p>
        </w:tc>
        <w:tc>
          <w:tcPr>
            <w:tcW w:w="960" w:type="dxa"/>
            <w:hideMark/>
          </w:tcPr>
          <w:p w14:paraId="3B172CB2" w14:textId="77777777" w:rsidR="008E1134" w:rsidRPr="008E1134" w:rsidRDefault="431D6915" w:rsidP="6745C928">
            <w:pPr>
              <w:ind w:left="1" w:right="14" w:firstLine="0"/>
              <w:rPr>
                <w:b/>
                <w:bCs/>
                <w:sz w:val="22"/>
                <w:szCs w:val="22"/>
              </w:rPr>
            </w:pPr>
            <w:r w:rsidRPr="6745C928">
              <w:rPr>
                <w:b/>
                <w:bCs/>
                <w:sz w:val="22"/>
                <w:szCs w:val="22"/>
              </w:rPr>
              <w:t>MINOR</w:t>
            </w:r>
          </w:p>
        </w:tc>
      </w:tr>
    </w:tbl>
    <w:p w14:paraId="1DAC805C" w14:textId="77777777" w:rsidR="008E1134" w:rsidRDefault="008E1134" w:rsidP="00013667">
      <w:pPr>
        <w:ind w:left="0" w:right="14" w:firstLine="0"/>
      </w:pPr>
    </w:p>
    <w:p w14:paraId="0CEF89A6" w14:textId="785A726B" w:rsidR="008E1134" w:rsidRDefault="008E1134" w:rsidP="004109FC">
      <w:pPr>
        <w:pStyle w:val="Heading2"/>
        <w:ind w:left="0" w:firstLine="0"/>
      </w:pPr>
      <w:r w:rsidRPr="000347E4">
        <w:t xml:space="preserve">B </w:t>
      </w:r>
      <w:r w:rsidRPr="000347E4">
        <w:tab/>
        <w:t>Conflict with the Supervisor</w:t>
      </w:r>
    </w:p>
    <w:p w14:paraId="12679EF2" w14:textId="2D314D88" w:rsidR="000D1B4C" w:rsidRPr="004109FC" w:rsidRDefault="000D1B4C" w:rsidP="004109FC">
      <w:pPr>
        <w:pStyle w:val="Heading3"/>
        <w:ind w:left="0" w:firstLine="0"/>
      </w:pPr>
      <w:r w:rsidRPr="004109FC">
        <w:t>Working relationship</w:t>
      </w:r>
    </w:p>
    <w:p w14:paraId="69CA52CD" w14:textId="70E88DEE" w:rsidR="006F0F0A" w:rsidRPr="000D1B4C" w:rsidRDefault="000D1B4C" w:rsidP="000D1B4C">
      <w:pPr>
        <w:ind w:left="0" w:firstLine="0"/>
        <w:rPr>
          <w:sz w:val="22"/>
          <w:szCs w:val="22"/>
        </w:rPr>
      </w:pPr>
      <w:r w:rsidRPr="000D1B4C">
        <w:rPr>
          <w:sz w:val="22"/>
          <w:szCs w:val="22"/>
        </w:rPr>
        <w:t xml:space="preserve">The most frequent concerns raised by supervisors relate to conflicts of interest between an examiner and a supervisor, especially with respect to co-authorship. There is occasionally a tension between the need to find an independent examiner and the need to find an examiner with expertise in the field of the thesis, especially where that field </w:t>
      </w:r>
      <w:proofErr w:type="gramStart"/>
      <w:r w:rsidRPr="000D1B4C">
        <w:rPr>
          <w:sz w:val="22"/>
          <w:szCs w:val="22"/>
        </w:rPr>
        <w:t>is considered to be</w:t>
      </w:r>
      <w:proofErr w:type="gramEnd"/>
      <w:r w:rsidRPr="000D1B4C">
        <w:rPr>
          <w:sz w:val="22"/>
          <w:szCs w:val="22"/>
        </w:rPr>
        <w:t xml:space="preserve"> particularly narrow. It may be useful here to keep in mind that specific expertise in the narrow field of the thesis is not the only (nor necessarily the primary) consideration in selecting a potential examiner. An examiner’s broad knowledge of the </w:t>
      </w:r>
      <w:proofErr w:type="gramStart"/>
      <w:r w:rsidRPr="000D1B4C">
        <w:rPr>
          <w:sz w:val="22"/>
          <w:szCs w:val="22"/>
        </w:rPr>
        <w:t>particular field</w:t>
      </w:r>
      <w:proofErr w:type="gramEnd"/>
      <w:r w:rsidRPr="000D1B4C">
        <w:rPr>
          <w:sz w:val="22"/>
          <w:szCs w:val="22"/>
        </w:rPr>
        <w:t xml:space="preserve"> of research, experience as a supervisor of postgraduate research candidates and examiner of such theses, plus their broad familiarity with the expectations of the University of Galway and the associated discipline, are all considerations in the selection of appropriate examiners.</w:t>
      </w:r>
    </w:p>
    <w:p w14:paraId="53EAF77C" w14:textId="77777777" w:rsidR="00744E0E" w:rsidRDefault="00744E0E" w:rsidP="005C26E8">
      <w:pPr>
        <w:ind w:left="0" w:right="14" w:firstLine="0"/>
      </w:pPr>
    </w:p>
    <w:tbl>
      <w:tblPr>
        <w:tblW w:w="8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60"/>
        <w:gridCol w:w="6280"/>
        <w:gridCol w:w="960"/>
      </w:tblGrid>
      <w:tr w:rsidR="00744E0E" w:rsidRPr="00744E0E" w14:paraId="05F2067C" w14:textId="77777777" w:rsidTr="009F241E">
        <w:trPr>
          <w:trHeight w:val="1035"/>
        </w:trPr>
        <w:tc>
          <w:tcPr>
            <w:tcW w:w="960" w:type="dxa"/>
            <w:vAlign w:val="center"/>
            <w:hideMark/>
          </w:tcPr>
          <w:p w14:paraId="122D168D"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w:t>
            </w:r>
          </w:p>
        </w:tc>
        <w:tc>
          <w:tcPr>
            <w:tcW w:w="6280" w:type="dxa"/>
            <w:vAlign w:val="center"/>
            <w:hideMark/>
          </w:tcPr>
          <w:p w14:paraId="66C6D565"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was a candidate of the supervisor within the past five years</w:t>
            </w:r>
          </w:p>
        </w:tc>
        <w:tc>
          <w:tcPr>
            <w:tcW w:w="960" w:type="dxa"/>
            <w:vAlign w:val="center"/>
            <w:hideMark/>
          </w:tcPr>
          <w:p w14:paraId="74F56A0A"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DA56191" w14:textId="77777777" w:rsidTr="009F241E">
        <w:trPr>
          <w:trHeight w:val="1035"/>
        </w:trPr>
        <w:tc>
          <w:tcPr>
            <w:tcW w:w="960" w:type="dxa"/>
            <w:vAlign w:val="center"/>
            <w:hideMark/>
          </w:tcPr>
          <w:p w14:paraId="30EF7879"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B2</w:t>
            </w:r>
          </w:p>
        </w:tc>
        <w:tc>
          <w:tcPr>
            <w:tcW w:w="6280" w:type="dxa"/>
            <w:vAlign w:val="center"/>
            <w:hideMark/>
          </w:tcPr>
          <w:p w14:paraId="6DED80FD"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co-supervised with the supervisor in the past five years</w:t>
            </w:r>
          </w:p>
        </w:tc>
        <w:tc>
          <w:tcPr>
            <w:tcW w:w="960" w:type="dxa"/>
            <w:vAlign w:val="center"/>
            <w:hideMark/>
          </w:tcPr>
          <w:p w14:paraId="4B7A4B3E"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260A7C5" w14:textId="77777777" w:rsidTr="009F241E">
        <w:trPr>
          <w:trHeight w:val="1035"/>
        </w:trPr>
        <w:tc>
          <w:tcPr>
            <w:tcW w:w="960" w:type="dxa"/>
            <w:vAlign w:val="center"/>
            <w:hideMark/>
          </w:tcPr>
          <w:p w14:paraId="3C9CBB90"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B3</w:t>
            </w:r>
          </w:p>
        </w:tc>
        <w:tc>
          <w:tcPr>
            <w:tcW w:w="6280" w:type="dxa"/>
            <w:vAlign w:val="center"/>
            <w:hideMark/>
          </w:tcPr>
          <w:p w14:paraId="63D44C84"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holds a patent with the supervisor granted no more than eight years ago and which is still in force</w:t>
            </w:r>
          </w:p>
        </w:tc>
        <w:tc>
          <w:tcPr>
            <w:tcW w:w="960" w:type="dxa"/>
            <w:vAlign w:val="center"/>
            <w:hideMark/>
          </w:tcPr>
          <w:p w14:paraId="62884F8C"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34870EA3" w14:textId="77777777" w:rsidTr="009F241E">
        <w:trPr>
          <w:trHeight w:val="1035"/>
        </w:trPr>
        <w:tc>
          <w:tcPr>
            <w:tcW w:w="960" w:type="dxa"/>
            <w:vAlign w:val="center"/>
            <w:hideMark/>
          </w:tcPr>
          <w:p w14:paraId="7110F858"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B4</w:t>
            </w:r>
          </w:p>
        </w:tc>
        <w:tc>
          <w:tcPr>
            <w:tcW w:w="6280" w:type="dxa"/>
            <w:vAlign w:val="center"/>
            <w:hideMark/>
          </w:tcPr>
          <w:p w14:paraId="3314489F"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had directly employed or was employed by the supervisor in the past five years OR Examiner is in negotiation to directly employ or be employed by the supervisor</w:t>
            </w:r>
          </w:p>
        </w:tc>
        <w:tc>
          <w:tcPr>
            <w:tcW w:w="960" w:type="dxa"/>
            <w:vAlign w:val="center"/>
            <w:hideMark/>
          </w:tcPr>
          <w:p w14:paraId="2C32D0F5"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5D309860" w14:textId="77777777" w:rsidTr="009F241E">
        <w:trPr>
          <w:trHeight w:val="2010"/>
        </w:trPr>
        <w:tc>
          <w:tcPr>
            <w:tcW w:w="960" w:type="dxa"/>
            <w:vAlign w:val="center"/>
            <w:hideMark/>
          </w:tcPr>
          <w:p w14:paraId="3C494F91"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lastRenderedPageBreak/>
              <w:t>B5</w:t>
            </w:r>
          </w:p>
        </w:tc>
        <w:tc>
          <w:tcPr>
            <w:tcW w:w="6280" w:type="dxa"/>
            <w:vAlign w:val="center"/>
            <w:hideMark/>
          </w:tcPr>
          <w:p w14:paraId="637E4B09"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co-authored a publication with the </w:t>
            </w:r>
            <w:r w:rsidR="00744E0E" w:rsidRPr="00744E0E">
              <w:rPr>
                <w:rFonts w:eastAsia="Times New Roman"/>
                <w:kern w:val="0"/>
                <w:szCs w:val="20"/>
                <w14:ligatures w14:val="none"/>
              </w:rPr>
              <w:br/>
            </w:r>
            <w:r w:rsidRPr="6745C928">
              <w:rPr>
                <w:rFonts w:eastAsia="Times New Roman"/>
                <w:kern w:val="0"/>
                <w:sz w:val="22"/>
                <w:szCs w:val="22"/>
                <w14:ligatures w14:val="none"/>
              </w:rPr>
              <w:t xml:space="preserve">supervisor in the past five years </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grant in question is held by a large consortium of relatively independent researchers.</w:t>
            </w:r>
          </w:p>
        </w:tc>
        <w:tc>
          <w:tcPr>
            <w:tcW w:w="960" w:type="dxa"/>
            <w:vAlign w:val="center"/>
            <w:hideMark/>
          </w:tcPr>
          <w:p w14:paraId="7F117E8B"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6DA68B78" w14:textId="77777777" w:rsidTr="009F241E">
        <w:trPr>
          <w:trHeight w:val="1755"/>
        </w:trPr>
        <w:tc>
          <w:tcPr>
            <w:tcW w:w="960" w:type="dxa"/>
            <w:vAlign w:val="center"/>
            <w:hideMark/>
          </w:tcPr>
          <w:p w14:paraId="2C527AB6"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00744E0E">
              <w:rPr>
                <w:rFonts w:eastAsia="Times New Roman"/>
                <w:b/>
                <w:bCs/>
                <w:kern w:val="0"/>
                <w:sz w:val="22"/>
                <w:szCs w:val="22"/>
                <w14:ligatures w14:val="none"/>
              </w:rPr>
              <w:t>B6</w:t>
            </w:r>
          </w:p>
        </w:tc>
        <w:tc>
          <w:tcPr>
            <w:tcW w:w="6280" w:type="dxa"/>
            <w:vAlign w:val="center"/>
            <w:hideMark/>
          </w:tcPr>
          <w:p w14:paraId="733A57CE"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publication with the supervisor in the past five years</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paper in question has a large author list and where the examiner and supervisor have not collaborated directly.</w:t>
            </w:r>
          </w:p>
        </w:tc>
        <w:tc>
          <w:tcPr>
            <w:tcW w:w="960" w:type="dxa"/>
            <w:vAlign w:val="center"/>
            <w:hideMark/>
          </w:tcPr>
          <w:p w14:paraId="204762D0"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bl>
    <w:p w14:paraId="46264B3B" w14:textId="77777777" w:rsidR="00744E0E" w:rsidRDefault="00744E0E" w:rsidP="00F561E0">
      <w:pPr>
        <w:ind w:left="1" w:right="14" w:firstLine="0"/>
      </w:pPr>
    </w:p>
    <w:p w14:paraId="0D7E94EB" w14:textId="4C23A987" w:rsidR="00AA2675" w:rsidRPr="004109FC" w:rsidRDefault="00AA2675" w:rsidP="004109FC">
      <w:pPr>
        <w:pStyle w:val="Heading3"/>
        <w:ind w:left="0" w:firstLine="0"/>
      </w:pPr>
      <w:r w:rsidRPr="004109FC">
        <w:t>Personal Relationship</w:t>
      </w:r>
    </w:p>
    <w:tbl>
      <w:tblPr>
        <w:tblW w:w="8212" w:type="dxa"/>
        <w:tblLook w:val="04A0" w:firstRow="1" w:lastRow="0" w:firstColumn="1" w:lastColumn="0" w:noHBand="0" w:noVBand="1"/>
      </w:tblPr>
      <w:tblGrid>
        <w:gridCol w:w="960"/>
        <w:gridCol w:w="6260"/>
        <w:gridCol w:w="992"/>
      </w:tblGrid>
      <w:tr w:rsidR="00AA2675" w:rsidRPr="00AA2675" w14:paraId="51126895" w14:textId="77777777" w:rsidTr="6745C928">
        <w:trPr>
          <w:trHeight w:val="10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2CDD72"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B7</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773848E2"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supervisor</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45510AA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ED01329" w14:textId="77777777" w:rsidTr="6745C928">
        <w:trPr>
          <w:trHeight w:val="102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4A42F3A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B8</w:t>
            </w:r>
          </w:p>
        </w:tc>
        <w:tc>
          <w:tcPr>
            <w:tcW w:w="6260" w:type="dxa"/>
            <w:tcBorders>
              <w:top w:val="nil"/>
              <w:left w:val="nil"/>
              <w:bottom w:val="single" w:sz="8" w:space="0" w:color="000000" w:themeColor="text1"/>
              <w:right w:val="single" w:sz="8" w:space="0" w:color="000000" w:themeColor="text1"/>
            </w:tcBorders>
            <w:vAlign w:val="center"/>
            <w:hideMark/>
          </w:tcPr>
          <w:p w14:paraId="0589E0C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supervisor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vAlign w:val="center"/>
            <w:hideMark/>
          </w:tcPr>
          <w:p w14:paraId="1580F1FC"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36935D0" w14:textId="77777777" w:rsidR="00017D5F" w:rsidRDefault="00017D5F" w:rsidP="00AA2675">
      <w:pPr>
        <w:ind w:left="0" w:right="14" w:firstLine="0"/>
        <w:rPr>
          <w:rFonts w:ascii="Inter-SemiBold" w:eastAsiaTheme="minorHAnsi" w:hAnsi="Inter-SemiBold" w:cs="Inter-SemiBold"/>
          <w:b/>
          <w:bCs/>
          <w:color w:val="auto"/>
          <w:kern w:val="0"/>
          <w:sz w:val="22"/>
          <w:szCs w:val="22"/>
          <w:lang w:eastAsia="en-US"/>
        </w:rPr>
      </w:pPr>
    </w:p>
    <w:p w14:paraId="044D8310" w14:textId="0632E92B" w:rsidR="00AA2675" w:rsidRPr="004109FC" w:rsidRDefault="00AA2675" w:rsidP="004109FC">
      <w:pPr>
        <w:pStyle w:val="Heading3"/>
        <w:ind w:left="0" w:firstLine="0"/>
      </w:pPr>
      <w:r w:rsidRPr="004109FC">
        <w:t>Legal Relationship</w:t>
      </w:r>
    </w:p>
    <w:tbl>
      <w:tblPr>
        <w:tblW w:w="8212" w:type="dxa"/>
        <w:tblLook w:val="04A0" w:firstRow="1" w:lastRow="0" w:firstColumn="1" w:lastColumn="0" w:noHBand="0" w:noVBand="1"/>
      </w:tblPr>
      <w:tblGrid>
        <w:gridCol w:w="960"/>
        <w:gridCol w:w="6260"/>
        <w:gridCol w:w="992"/>
      </w:tblGrid>
      <w:tr w:rsidR="00AA2675" w:rsidRPr="00AA2675" w14:paraId="18EA9591" w14:textId="77777777" w:rsidTr="6745C928">
        <w:trPr>
          <w:trHeight w:val="31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1C704C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B9</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4B0DDBF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supervisor</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6DBD797D"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r w:rsidR="00AA2675" w:rsidRPr="00AA2675" w14:paraId="2CEC55E4" w14:textId="77777777" w:rsidTr="6745C928">
        <w:trPr>
          <w:trHeight w:val="525"/>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7A78978A"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B10</w:t>
            </w:r>
          </w:p>
        </w:tc>
        <w:tc>
          <w:tcPr>
            <w:tcW w:w="6260" w:type="dxa"/>
            <w:tcBorders>
              <w:top w:val="nil"/>
              <w:left w:val="nil"/>
              <w:bottom w:val="single" w:sz="8" w:space="0" w:color="000000" w:themeColor="text1"/>
              <w:right w:val="single" w:sz="8" w:space="0" w:color="000000" w:themeColor="text1"/>
            </w:tcBorders>
            <w:vAlign w:val="center"/>
            <w:hideMark/>
          </w:tcPr>
          <w:p w14:paraId="7F5A8E5A"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legally family to the supervisor (for example, step- father, sister-in-law)</w:t>
            </w:r>
          </w:p>
        </w:tc>
        <w:tc>
          <w:tcPr>
            <w:tcW w:w="992" w:type="dxa"/>
            <w:tcBorders>
              <w:top w:val="nil"/>
              <w:left w:val="nil"/>
              <w:bottom w:val="single" w:sz="8" w:space="0" w:color="000000" w:themeColor="text1"/>
              <w:right w:val="single" w:sz="8" w:space="0" w:color="000000" w:themeColor="text1"/>
            </w:tcBorders>
            <w:vAlign w:val="center"/>
            <w:hideMark/>
          </w:tcPr>
          <w:p w14:paraId="5014116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5ACA04AD" w14:textId="77777777" w:rsidTr="6745C928">
        <w:trPr>
          <w:trHeight w:val="78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01A7CB8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B11</w:t>
            </w:r>
          </w:p>
        </w:tc>
        <w:tc>
          <w:tcPr>
            <w:tcW w:w="6260" w:type="dxa"/>
            <w:tcBorders>
              <w:top w:val="nil"/>
              <w:left w:val="nil"/>
              <w:bottom w:val="single" w:sz="8" w:space="0" w:color="000000" w:themeColor="text1"/>
              <w:right w:val="single" w:sz="8" w:space="0" w:color="000000" w:themeColor="text1"/>
            </w:tcBorders>
            <w:vAlign w:val="center"/>
            <w:hideMark/>
          </w:tcPr>
          <w:p w14:paraId="1D376FE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supervisor or has power of attorney for the supervisor</w:t>
            </w:r>
          </w:p>
        </w:tc>
        <w:tc>
          <w:tcPr>
            <w:tcW w:w="992" w:type="dxa"/>
            <w:tcBorders>
              <w:top w:val="nil"/>
              <w:left w:val="nil"/>
              <w:bottom w:val="single" w:sz="8" w:space="0" w:color="000000" w:themeColor="text1"/>
              <w:right w:val="single" w:sz="8" w:space="0" w:color="000000" w:themeColor="text1"/>
            </w:tcBorders>
            <w:vAlign w:val="center"/>
            <w:hideMark/>
          </w:tcPr>
          <w:p w14:paraId="72CDC34B"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6856001E" w14:textId="77777777" w:rsidR="00AA2675" w:rsidRDefault="00AA2675" w:rsidP="00013667">
      <w:pPr>
        <w:ind w:left="0" w:right="14" w:firstLine="0"/>
        <w:rPr>
          <w:rFonts w:ascii="Inter-SemiBold" w:eastAsiaTheme="minorHAnsi" w:hAnsi="Inter-SemiBold" w:cs="Inter-SemiBold"/>
          <w:b/>
          <w:bCs/>
          <w:color w:val="auto"/>
          <w:kern w:val="0"/>
          <w:sz w:val="22"/>
          <w:szCs w:val="22"/>
          <w:lang w:eastAsia="en-US"/>
        </w:rPr>
      </w:pPr>
    </w:p>
    <w:p w14:paraId="636867D3" w14:textId="5CBEC034" w:rsidR="00AA2675" w:rsidRPr="004109FC" w:rsidRDefault="00AA2675" w:rsidP="004109FC">
      <w:pPr>
        <w:pStyle w:val="Heading3"/>
        <w:ind w:left="0" w:firstLine="0"/>
      </w:pPr>
      <w:r w:rsidRPr="004109FC">
        <w:t>Business, Professional and/or Social Relationship</w:t>
      </w:r>
    </w:p>
    <w:tbl>
      <w:tblPr>
        <w:tblW w:w="8212" w:type="dxa"/>
        <w:tblLook w:val="04A0" w:firstRow="1" w:lastRow="0" w:firstColumn="1" w:lastColumn="0" w:noHBand="0" w:noVBand="1"/>
      </w:tblPr>
      <w:tblGrid>
        <w:gridCol w:w="960"/>
        <w:gridCol w:w="6260"/>
        <w:gridCol w:w="992"/>
      </w:tblGrid>
      <w:tr w:rsidR="00AA2675" w:rsidRPr="00AA2675" w14:paraId="4BF0CDA9" w14:textId="77777777" w:rsidTr="6745C928">
        <w:trPr>
          <w:trHeight w:val="7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3643C5"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B12</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33D2C09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currently in or has had a business relationship with the supervisor in the last five years (for example, partner in a small business)</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373373DE"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6AC4D5A"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700EA734"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B13</w:t>
            </w:r>
          </w:p>
        </w:tc>
        <w:tc>
          <w:tcPr>
            <w:tcW w:w="6260" w:type="dxa"/>
            <w:tcBorders>
              <w:top w:val="nil"/>
              <w:left w:val="nil"/>
              <w:bottom w:val="single" w:sz="8" w:space="0" w:color="000000" w:themeColor="text1"/>
              <w:right w:val="single" w:sz="8" w:space="0" w:color="000000" w:themeColor="text1"/>
            </w:tcBorders>
            <w:vAlign w:val="center"/>
            <w:hideMark/>
          </w:tcPr>
          <w:p w14:paraId="7D317BC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in or has had professional or social contact with the supervisor that may give rise to perception that the examiner may be dealing with the candidate in a less than objective manner</w:t>
            </w:r>
          </w:p>
        </w:tc>
        <w:tc>
          <w:tcPr>
            <w:tcW w:w="992" w:type="dxa"/>
            <w:tcBorders>
              <w:top w:val="nil"/>
              <w:left w:val="nil"/>
              <w:bottom w:val="single" w:sz="8" w:space="0" w:color="000000" w:themeColor="text1"/>
              <w:right w:val="single" w:sz="8" w:space="0" w:color="000000" w:themeColor="text1"/>
            </w:tcBorders>
            <w:vAlign w:val="center"/>
            <w:hideMark/>
          </w:tcPr>
          <w:p w14:paraId="6E66BEA2"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70C04B03" w14:textId="77777777" w:rsidR="00AA2675" w:rsidRDefault="00AA2675" w:rsidP="00F561E0">
      <w:pPr>
        <w:ind w:left="1" w:right="14" w:firstLine="0"/>
      </w:pPr>
    </w:p>
    <w:p w14:paraId="5EC61741" w14:textId="77777777" w:rsidR="00AA2675" w:rsidRDefault="00AA2675" w:rsidP="00F561E0">
      <w:pPr>
        <w:ind w:left="1" w:right="14" w:firstLine="0"/>
      </w:pPr>
    </w:p>
    <w:p w14:paraId="3EDBFB18" w14:textId="2C532C91" w:rsidR="6745C928" w:rsidRDefault="6745C928">
      <w:r>
        <w:br w:type="page"/>
      </w:r>
    </w:p>
    <w:p w14:paraId="3B8A7E02" w14:textId="30137507" w:rsidR="00AA2675" w:rsidRPr="00013667" w:rsidRDefault="00AA2675" w:rsidP="004109FC">
      <w:pPr>
        <w:pStyle w:val="Heading2"/>
        <w:ind w:left="0" w:firstLine="0"/>
      </w:pPr>
      <w:r w:rsidRPr="000347E4">
        <w:lastRenderedPageBreak/>
        <w:t>C   Conflict with the University</w:t>
      </w:r>
    </w:p>
    <w:p w14:paraId="60C535AD" w14:textId="08A9176D" w:rsidR="00AA2675" w:rsidRPr="000D1B4C" w:rsidRDefault="00AA2675" w:rsidP="004109FC">
      <w:pPr>
        <w:pStyle w:val="Heading3"/>
        <w:ind w:left="0" w:firstLine="0"/>
      </w:pPr>
      <w:r w:rsidRPr="000D1B4C">
        <w:t>Working relationship</w:t>
      </w:r>
    </w:p>
    <w:tbl>
      <w:tblPr>
        <w:tblW w:w="8212" w:type="dxa"/>
        <w:tblLook w:val="04A0" w:firstRow="1" w:lastRow="0" w:firstColumn="1" w:lastColumn="0" w:noHBand="0" w:noVBand="1"/>
      </w:tblPr>
      <w:tblGrid>
        <w:gridCol w:w="960"/>
        <w:gridCol w:w="6260"/>
        <w:gridCol w:w="992"/>
      </w:tblGrid>
      <w:tr w:rsidR="00AA2675" w:rsidRPr="00AA2675" w14:paraId="28BDE99D"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0C6BE4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C1</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737D6FD1"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worked for the university within the last five years or is currently in negotiation with the University for a work contract (other than examining thesis) </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2E37AB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A8D61E0"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18B80341"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C2</w:t>
            </w:r>
          </w:p>
        </w:tc>
        <w:tc>
          <w:tcPr>
            <w:tcW w:w="6260" w:type="dxa"/>
            <w:tcBorders>
              <w:top w:val="nil"/>
              <w:left w:val="nil"/>
              <w:bottom w:val="single" w:sz="8" w:space="0" w:color="000000" w:themeColor="text1"/>
              <w:right w:val="single" w:sz="8" w:space="0" w:color="000000" w:themeColor="text1"/>
            </w:tcBorders>
            <w:vAlign w:val="center"/>
            <w:hideMark/>
          </w:tcPr>
          <w:p w14:paraId="66619892"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currently working for the University pro bono (for example, on a review) </w:t>
            </w:r>
          </w:p>
        </w:tc>
        <w:tc>
          <w:tcPr>
            <w:tcW w:w="992" w:type="dxa"/>
            <w:tcBorders>
              <w:top w:val="nil"/>
              <w:left w:val="nil"/>
              <w:bottom w:val="single" w:sz="8" w:space="0" w:color="000000" w:themeColor="text1"/>
              <w:right w:val="single" w:sz="8" w:space="0" w:color="000000" w:themeColor="text1"/>
            </w:tcBorders>
            <w:vAlign w:val="center"/>
            <w:hideMark/>
          </w:tcPr>
          <w:p w14:paraId="49270F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AA2675" w:rsidRPr="00AA2675" w14:paraId="37B42479"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1CF0C8A9"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C3</w:t>
            </w:r>
          </w:p>
        </w:tc>
        <w:tc>
          <w:tcPr>
            <w:tcW w:w="6260" w:type="dxa"/>
            <w:tcBorders>
              <w:top w:val="nil"/>
              <w:left w:val="nil"/>
              <w:bottom w:val="single" w:sz="8" w:space="0" w:color="000000" w:themeColor="text1"/>
              <w:right w:val="single" w:sz="8" w:space="0" w:color="000000" w:themeColor="text1"/>
            </w:tcBorders>
            <w:vAlign w:val="center"/>
            <w:hideMark/>
          </w:tcPr>
          <w:p w14:paraId="5C4EBFA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examined research degree thesis for the University two or more times in the past 12 months and/or five or more times in the past five years</w:t>
            </w:r>
          </w:p>
        </w:tc>
        <w:tc>
          <w:tcPr>
            <w:tcW w:w="992" w:type="dxa"/>
            <w:tcBorders>
              <w:top w:val="nil"/>
              <w:left w:val="nil"/>
              <w:bottom w:val="single" w:sz="8" w:space="0" w:color="000000" w:themeColor="text1"/>
              <w:right w:val="single" w:sz="8" w:space="0" w:color="000000" w:themeColor="text1"/>
            </w:tcBorders>
            <w:vAlign w:val="center"/>
            <w:hideMark/>
          </w:tcPr>
          <w:p w14:paraId="541B55B7"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31CF84D3" w14:textId="77777777" w:rsidR="00017D5F" w:rsidRDefault="00017D5F" w:rsidP="00AA2675">
      <w:pPr>
        <w:ind w:left="0" w:right="14" w:firstLine="0"/>
        <w:rPr>
          <w:rFonts w:ascii="Inter-Medium" w:eastAsiaTheme="minorHAnsi" w:hAnsi="Inter-Medium" w:cs="Inter-Medium"/>
          <w:color w:val="auto"/>
          <w:kern w:val="0"/>
          <w:sz w:val="22"/>
          <w:szCs w:val="22"/>
          <w:lang w:eastAsia="en-US"/>
        </w:rPr>
      </w:pPr>
    </w:p>
    <w:p w14:paraId="5F7E7382" w14:textId="29908CEF" w:rsidR="000347E4" w:rsidRPr="000347E4" w:rsidRDefault="00AA2675" w:rsidP="004109FC">
      <w:pPr>
        <w:pStyle w:val="Heading3"/>
        <w:ind w:left="0" w:firstLine="0"/>
      </w:pPr>
      <w:r w:rsidRPr="000347E4">
        <w:t>Other Relationship</w:t>
      </w:r>
    </w:p>
    <w:tbl>
      <w:tblPr>
        <w:tblW w:w="8212" w:type="dxa"/>
        <w:tblLook w:val="04A0" w:firstRow="1" w:lastRow="0" w:firstColumn="1" w:lastColumn="0" w:noHBand="0" w:noVBand="1"/>
      </w:tblPr>
      <w:tblGrid>
        <w:gridCol w:w="960"/>
        <w:gridCol w:w="6260"/>
        <w:gridCol w:w="992"/>
      </w:tblGrid>
      <w:tr w:rsidR="00AA2675" w:rsidRPr="00AA2675" w14:paraId="22A916C2"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2B5D87"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C4</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4AAFE7C6"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received an Honorary Doctorate from the University within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595B67C7" w14:textId="77777777" w:rsidR="00AA2675" w:rsidRPr="00AA2675" w:rsidRDefault="22C9B6BC"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8CAAA9C"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4BDAE5AB"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C5</w:t>
            </w:r>
          </w:p>
        </w:tc>
        <w:tc>
          <w:tcPr>
            <w:tcW w:w="6260" w:type="dxa"/>
            <w:tcBorders>
              <w:top w:val="nil"/>
              <w:left w:val="nil"/>
              <w:bottom w:val="single" w:sz="8" w:space="0" w:color="000000" w:themeColor="text1"/>
              <w:right w:val="single" w:sz="8" w:space="0" w:color="000000" w:themeColor="text1"/>
            </w:tcBorders>
            <w:vAlign w:val="center"/>
            <w:hideMark/>
          </w:tcPr>
          <w:p w14:paraId="27A9BF1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graduated from the University within the past five years</w:t>
            </w:r>
          </w:p>
        </w:tc>
        <w:tc>
          <w:tcPr>
            <w:tcW w:w="992" w:type="dxa"/>
            <w:tcBorders>
              <w:top w:val="nil"/>
              <w:left w:val="nil"/>
              <w:bottom w:val="single" w:sz="8" w:space="0" w:color="000000" w:themeColor="text1"/>
              <w:right w:val="single" w:sz="8" w:space="0" w:color="000000" w:themeColor="text1"/>
            </w:tcBorders>
            <w:vAlign w:val="center"/>
            <w:hideMark/>
          </w:tcPr>
          <w:p w14:paraId="3615AE40"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32EEDB6"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120008F4"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C6</w:t>
            </w:r>
          </w:p>
        </w:tc>
        <w:tc>
          <w:tcPr>
            <w:tcW w:w="6260" w:type="dxa"/>
            <w:tcBorders>
              <w:top w:val="nil"/>
              <w:left w:val="nil"/>
              <w:bottom w:val="single" w:sz="8" w:space="0" w:color="000000" w:themeColor="text1"/>
              <w:right w:val="single" w:sz="8" w:space="0" w:color="000000" w:themeColor="text1"/>
            </w:tcBorders>
            <w:vAlign w:val="center"/>
            <w:hideMark/>
          </w:tcPr>
          <w:p w14:paraId="266429DF"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current formal legal case with the University</w:t>
            </w:r>
          </w:p>
        </w:tc>
        <w:tc>
          <w:tcPr>
            <w:tcW w:w="992" w:type="dxa"/>
            <w:tcBorders>
              <w:top w:val="nil"/>
              <w:left w:val="nil"/>
              <w:bottom w:val="single" w:sz="8" w:space="0" w:color="000000" w:themeColor="text1"/>
              <w:right w:val="single" w:sz="8" w:space="0" w:color="000000" w:themeColor="text1"/>
            </w:tcBorders>
            <w:vAlign w:val="center"/>
            <w:hideMark/>
          </w:tcPr>
          <w:p w14:paraId="6BA7107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A851BE4" w14:textId="77777777" w:rsidR="006A58B0" w:rsidRDefault="006A58B0" w:rsidP="00AA2675">
      <w:pPr>
        <w:ind w:left="0" w:right="14" w:firstLine="0"/>
        <w:rPr>
          <w:rFonts w:ascii="Inter-SemiBold" w:eastAsiaTheme="minorHAnsi" w:hAnsi="Inter-SemiBold" w:cs="Inter-SemiBold"/>
          <w:b/>
          <w:bCs/>
          <w:color w:val="auto"/>
          <w:kern w:val="0"/>
          <w:sz w:val="22"/>
          <w:szCs w:val="22"/>
          <w:lang w:eastAsia="en-US"/>
        </w:rPr>
      </w:pPr>
    </w:p>
    <w:p w14:paraId="715CC172" w14:textId="74751D4B" w:rsidR="00D50BF0" w:rsidRPr="00013667" w:rsidRDefault="00AA2675" w:rsidP="004109FC">
      <w:pPr>
        <w:pStyle w:val="Heading3"/>
        <w:ind w:left="0" w:firstLine="0"/>
      </w:pPr>
      <w:r w:rsidRPr="000347E4">
        <w:t>Professional Relationship</w:t>
      </w:r>
    </w:p>
    <w:tbl>
      <w:tblPr>
        <w:tblW w:w="8212" w:type="dxa"/>
        <w:tblLook w:val="04A0" w:firstRow="1" w:lastRow="0" w:firstColumn="1" w:lastColumn="0" w:noHBand="0" w:noVBand="1"/>
      </w:tblPr>
      <w:tblGrid>
        <w:gridCol w:w="960"/>
        <w:gridCol w:w="6260"/>
        <w:gridCol w:w="992"/>
      </w:tblGrid>
      <w:tr w:rsidR="00D50BF0" w:rsidRPr="00D50BF0" w14:paraId="2EDF5798"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A2DBA70"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C7</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27563B9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Examiner is a current member of staff or has a current Honorary, Adjunct or Emeritus position with the University or has had such a position during the candidature of the candidate or 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3238248F"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D50BF0" w:rsidRPr="00D50BF0" w14:paraId="1DAD67F3"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49302D4C"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C8</w:t>
            </w:r>
          </w:p>
        </w:tc>
        <w:tc>
          <w:tcPr>
            <w:tcW w:w="6260" w:type="dxa"/>
            <w:tcBorders>
              <w:top w:val="nil"/>
              <w:left w:val="nil"/>
              <w:bottom w:val="single" w:sz="8" w:space="0" w:color="000000" w:themeColor="text1"/>
              <w:right w:val="single" w:sz="8" w:space="0" w:color="000000" w:themeColor="text1"/>
            </w:tcBorders>
            <w:vAlign w:val="center"/>
            <w:hideMark/>
          </w:tcPr>
          <w:p w14:paraId="58469699"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professional relationship with the University (for example, membership of a Board or Committee) </w:t>
            </w:r>
          </w:p>
        </w:tc>
        <w:tc>
          <w:tcPr>
            <w:tcW w:w="992" w:type="dxa"/>
            <w:tcBorders>
              <w:top w:val="nil"/>
              <w:left w:val="nil"/>
              <w:bottom w:val="single" w:sz="8" w:space="0" w:color="000000" w:themeColor="text1"/>
              <w:right w:val="single" w:sz="8" w:space="0" w:color="000000" w:themeColor="text1"/>
            </w:tcBorders>
            <w:vAlign w:val="center"/>
            <w:hideMark/>
          </w:tcPr>
          <w:p w14:paraId="270C4B31"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D50BF0" w:rsidRPr="00D50BF0" w14:paraId="68DDA9C8"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vAlign w:val="center"/>
            <w:hideMark/>
          </w:tcPr>
          <w:p w14:paraId="2079A441"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C9</w:t>
            </w:r>
          </w:p>
        </w:tc>
        <w:tc>
          <w:tcPr>
            <w:tcW w:w="6260" w:type="dxa"/>
            <w:tcBorders>
              <w:top w:val="nil"/>
              <w:left w:val="nil"/>
              <w:bottom w:val="single" w:sz="8" w:space="0" w:color="000000" w:themeColor="text1"/>
              <w:right w:val="single" w:sz="8" w:space="0" w:color="000000" w:themeColor="text1"/>
            </w:tcBorders>
            <w:vAlign w:val="center"/>
            <w:hideMark/>
          </w:tcPr>
          <w:p w14:paraId="759F165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Visiting position with the University or has had such a position during the candidature of the candidate or in the past five years. </w:t>
            </w:r>
          </w:p>
        </w:tc>
        <w:tc>
          <w:tcPr>
            <w:tcW w:w="992" w:type="dxa"/>
            <w:tcBorders>
              <w:top w:val="nil"/>
              <w:left w:val="nil"/>
              <w:bottom w:val="single" w:sz="8" w:space="0" w:color="000000" w:themeColor="text1"/>
              <w:right w:val="single" w:sz="8" w:space="0" w:color="000000" w:themeColor="text1"/>
            </w:tcBorders>
            <w:vAlign w:val="center"/>
            <w:hideMark/>
          </w:tcPr>
          <w:p w14:paraId="73283748"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5AFB9814" w14:textId="77777777" w:rsidR="00D50BF0" w:rsidRDefault="00D50BF0" w:rsidP="00013667">
      <w:pPr>
        <w:ind w:left="0" w:right="14" w:firstLine="0"/>
        <w:rPr>
          <w:b/>
          <w:bCs/>
          <w:sz w:val="24"/>
        </w:rPr>
      </w:pPr>
    </w:p>
    <w:p w14:paraId="0333B20A" w14:textId="5C848E1D" w:rsidR="6745C928" w:rsidRDefault="6745C928">
      <w:r>
        <w:br w:type="page"/>
      </w:r>
    </w:p>
    <w:p w14:paraId="7A6F90F5" w14:textId="238C191F" w:rsidR="00D50BF0" w:rsidRPr="00013667" w:rsidRDefault="00D50BF0" w:rsidP="004109FC">
      <w:pPr>
        <w:pStyle w:val="Heading2"/>
        <w:ind w:left="0" w:firstLine="0"/>
      </w:pPr>
      <w:r w:rsidRPr="000347E4">
        <w:lastRenderedPageBreak/>
        <w:t xml:space="preserve">D </w:t>
      </w:r>
      <w:r w:rsidR="000347E4">
        <w:t xml:space="preserve">    </w:t>
      </w:r>
      <w:r w:rsidRPr="000347E4">
        <w:t>Conflict with the subject matter</w:t>
      </w:r>
    </w:p>
    <w:p w14:paraId="1B6D1CFB" w14:textId="2C4E12FF" w:rsidR="00D50BF0" w:rsidRPr="00013667"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66D52DD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8775CCD"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D1</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062FE00B"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direct commercial interest in the outcomes of the research</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75B2C8FB"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8DE887E" w14:textId="77777777" w:rsidR="00D50BF0" w:rsidRDefault="00D50BF0" w:rsidP="00013667">
      <w:pPr>
        <w:ind w:left="0" w:right="14" w:firstLine="0"/>
        <w:rPr>
          <w:b/>
          <w:bCs/>
          <w:sz w:val="28"/>
          <w:szCs w:val="28"/>
        </w:rPr>
      </w:pPr>
    </w:p>
    <w:p w14:paraId="2530106A" w14:textId="2F4522E8" w:rsidR="00D50BF0" w:rsidRPr="0002452B" w:rsidRDefault="00D50BF0" w:rsidP="0002452B">
      <w:pPr>
        <w:pStyle w:val="Heading2"/>
        <w:ind w:left="0" w:firstLine="0"/>
      </w:pPr>
      <w:r w:rsidRPr="002429A8">
        <w:t>E</w:t>
      </w:r>
      <w:r w:rsidR="004109FC">
        <w:t xml:space="preserve">     </w:t>
      </w:r>
      <w:r w:rsidRPr="002429A8">
        <w:t>Conflict with the internal OR the second external</w:t>
      </w:r>
      <w:r w:rsidR="00013667" w:rsidRPr="00013667">
        <w:t xml:space="preserve"> Examiner</w:t>
      </w:r>
    </w:p>
    <w:p w14:paraId="70C83B28" w14:textId="5D362EE2" w:rsidR="00D50BF0" w:rsidRPr="002429A8"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5FF450F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62C3CD2"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E1</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1A263A01"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works in the same department/school as another examiner</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478BF9A0"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66DC08D" w14:textId="77777777" w:rsidR="00D50BF0" w:rsidRDefault="00D50BF0" w:rsidP="00D50BF0">
      <w:pPr>
        <w:ind w:left="0" w:right="14" w:firstLine="0"/>
        <w:rPr>
          <w:rFonts w:ascii="Inter-Medium" w:eastAsiaTheme="minorHAnsi" w:hAnsi="Inter-Medium" w:cs="Inter-Medium"/>
          <w:b/>
          <w:bCs/>
          <w:color w:val="auto"/>
          <w:kern w:val="0"/>
          <w:sz w:val="24"/>
          <w:lang w:eastAsia="en-US"/>
        </w:rPr>
      </w:pPr>
    </w:p>
    <w:p w14:paraId="14F6E217" w14:textId="302809CF" w:rsidR="00D50BF0" w:rsidRPr="002429A8" w:rsidRDefault="00D50BF0" w:rsidP="004109FC">
      <w:pPr>
        <w:pStyle w:val="Heading3"/>
        <w:ind w:left="0" w:firstLine="0"/>
      </w:pPr>
      <w:r w:rsidRPr="002429A8">
        <w:t>Personal Relationship</w:t>
      </w:r>
    </w:p>
    <w:tbl>
      <w:tblPr>
        <w:tblW w:w="8212" w:type="dxa"/>
        <w:tblLook w:val="04A0" w:firstRow="1" w:lastRow="0" w:firstColumn="1" w:lastColumn="0" w:noHBand="0" w:noVBand="1"/>
      </w:tblPr>
      <w:tblGrid>
        <w:gridCol w:w="960"/>
        <w:gridCol w:w="6260"/>
        <w:gridCol w:w="992"/>
      </w:tblGrid>
      <w:tr w:rsidR="00D50BF0" w:rsidRPr="00D50BF0" w14:paraId="6B676B0E"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6912DA"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E2</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1D04FC74"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married to, closely related to or has a close personal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6355BE03"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0868FE8" w14:textId="77777777" w:rsidR="00D50BF0" w:rsidRDefault="00D50BF0" w:rsidP="00D50BF0">
      <w:pPr>
        <w:ind w:left="0" w:right="14" w:firstLine="0"/>
        <w:rPr>
          <w:rFonts w:ascii="Inter-SemiBold" w:eastAsiaTheme="minorHAnsi" w:hAnsi="Inter-SemiBold" w:cs="Inter-SemiBold"/>
          <w:b/>
          <w:bCs/>
          <w:color w:val="auto"/>
          <w:kern w:val="0"/>
          <w:sz w:val="24"/>
          <w:lang w:eastAsia="en-US"/>
        </w:rPr>
      </w:pPr>
    </w:p>
    <w:p w14:paraId="409AB1F5" w14:textId="64890853" w:rsidR="00D50BF0" w:rsidRPr="002429A8" w:rsidRDefault="79AF3C47" w:rsidP="004109FC">
      <w:pPr>
        <w:pStyle w:val="Heading3"/>
        <w:ind w:left="0" w:firstLine="0"/>
      </w:pPr>
      <w:r w:rsidRPr="6745C928">
        <w:t>Professional Relationship</w:t>
      </w:r>
    </w:p>
    <w:tbl>
      <w:tblPr>
        <w:tblW w:w="8212" w:type="dxa"/>
        <w:tblLook w:val="04A0" w:firstRow="1" w:lastRow="0" w:firstColumn="1" w:lastColumn="0" w:noHBand="0" w:noVBand="1"/>
      </w:tblPr>
      <w:tblGrid>
        <w:gridCol w:w="960"/>
        <w:gridCol w:w="6260"/>
        <w:gridCol w:w="992"/>
      </w:tblGrid>
      <w:tr w:rsidR="00D50BF0" w:rsidRPr="00D50BF0" w14:paraId="5C18C2A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F336AFE"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E3</w:t>
            </w:r>
          </w:p>
        </w:tc>
        <w:tc>
          <w:tcPr>
            <w:tcW w:w="6260" w:type="dxa"/>
            <w:tcBorders>
              <w:top w:val="single" w:sz="8" w:space="0" w:color="000000" w:themeColor="text1"/>
              <w:left w:val="nil"/>
              <w:bottom w:val="single" w:sz="8" w:space="0" w:color="000000" w:themeColor="text1"/>
              <w:right w:val="single" w:sz="8" w:space="0" w:color="000000" w:themeColor="text1"/>
            </w:tcBorders>
            <w:vAlign w:val="center"/>
            <w:hideMark/>
          </w:tcPr>
          <w:p w14:paraId="429C42FA"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professional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vAlign w:val="center"/>
            <w:hideMark/>
          </w:tcPr>
          <w:p w14:paraId="7FC24D34"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4341AD5D" w14:textId="77777777" w:rsidR="00D50BF0" w:rsidRDefault="00D50BF0" w:rsidP="00D50BF0">
      <w:pPr>
        <w:ind w:left="1" w:right="14" w:firstLine="0"/>
        <w:rPr>
          <w:b/>
          <w:bCs/>
          <w:sz w:val="24"/>
        </w:rPr>
      </w:pPr>
    </w:p>
    <w:p w14:paraId="784C3834" w14:textId="77777777" w:rsidR="00C17D25" w:rsidRDefault="00C17D25">
      <w:pPr>
        <w:spacing w:after="160" w:line="259" w:lineRule="auto"/>
        <w:ind w:left="0" w:firstLine="0"/>
        <w:rPr>
          <w:rFonts w:eastAsiaTheme="majorEastAsia"/>
          <w:b/>
          <w:bCs/>
          <w:color w:val="A80050"/>
          <w:sz w:val="32"/>
          <w:szCs w:val="32"/>
        </w:rPr>
      </w:pPr>
      <w:r>
        <w:rPr>
          <w:b/>
          <w:bCs/>
          <w:color w:val="A80050"/>
          <w:sz w:val="32"/>
          <w:szCs w:val="32"/>
        </w:rPr>
        <w:br w:type="page"/>
      </w:r>
    </w:p>
    <w:p w14:paraId="6C7A17C4" w14:textId="77AB0E30" w:rsidR="00D50BF0" w:rsidRPr="004109FC" w:rsidRDefault="00D50BF0" w:rsidP="004109FC">
      <w:pPr>
        <w:pStyle w:val="Head2"/>
      </w:pPr>
      <w:bookmarkStart w:id="15" w:name="_Toc172016791"/>
      <w:r w:rsidRPr="004109FC">
        <w:lastRenderedPageBreak/>
        <w:t>10.  Joint Degrees</w:t>
      </w:r>
      <w:bookmarkEnd w:id="15"/>
    </w:p>
    <w:p w14:paraId="64775029" w14:textId="5DB208AD" w:rsidR="00D50BF0" w:rsidRPr="00017D5F" w:rsidRDefault="00D50BF0" w:rsidP="00D50BF0">
      <w:pPr>
        <w:spacing w:after="423"/>
        <w:ind w:left="11" w:right="14"/>
        <w:rPr>
          <w:sz w:val="22"/>
          <w:szCs w:val="22"/>
        </w:rPr>
      </w:pPr>
      <w:hyperlink r:id="rId92">
        <w:r w:rsidRPr="00017D5F">
          <w:rPr>
            <w:color w:val="0085C4"/>
            <w:sz w:val="22"/>
            <w:szCs w:val="22"/>
          </w:rPr>
          <w:t xml:space="preserve">The policy on Inter-Institutional co-Supervisory Awards </w:t>
        </w:r>
      </w:hyperlink>
      <w:hyperlink r:id="rId93">
        <w:r w:rsidRPr="00017D5F">
          <w:rPr>
            <w:sz w:val="22"/>
            <w:szCs w:val="22"/>
          </w:rPr>
          <w:t xml:space="preserve">details </w:t>
        </w:r>
      </w:hyperlink>
      <w:hyperlink r:id="rId94">
        <w:r w:rsidRPr="00017D5F">
          <w:rPr>
            <w:sz w:val="22"/>
            <w:szCs w:val="22"/>
          </w:rPr>
          <w:t>how the award of joint or double degrees are approved.</w:t>
        </w:r>
      </w:hyperlink>
      <w:r w:rsidRPr="00017D5F">
        <w:rPr>
          <w:sz w:val="22"/>
          <w:szCs w:val="22"/>
        </w:rPr>
        <w:t xml:space="preserve"> The availability of this provision is important towards the achievement of </w:t>
      </w:r>
      <w:r w:rsidR="00C17D25">
        <w:rPr>
          <w:sz w:val="22"/>
          <w:szCs w:val="22"/>
        </w:rPr>
        <w:t>our</w:t>
      </w:r>
      <w:r w:rsidRPr="00017D5F">
        <w:rPr>
          <w:sz w:val="22"/>
          <w:szCs w:val="22"/>
        </w:rPr>
        <w:t xml:space="preserve"> internationalisation strategy and to maximise European funding opportunities for PhD students. Should the procedures for admission, progression or award of the degree diverge significantly between the partner Universities then a double degree could be awarded; ideally the award should be of a joint degree where the processes within partner Universities are broadly similar. This policy has been prepared with a view to enabling a small number of joint PhDs that the University of Galway may wish to approve. It does not in any way seek to limit or constrain movement of students for short-term research exchange/ visits (e.g., the University of Galway/other University of California exchanges) or joint supervision but rather to enable participation of PhD students in joint PhDs where there is truly a joint research programme between supervisors/institutions. </w:t>
      </w:r>
    </w:p>
    <w:p w14:paraId="504B1CE5" w14:textId="79B755CE" w:rsidR="00D50BF0" w:rsidRPr="004109FC" w:rsidRDefault="00D50BF0" w:rsidP="004109FC">
      <w:pPr>
        <w:pStyle w:val="Heading2"/>
        <w:ind w:left="0" w:firstLine="0"/>
      </w:pPr>
      <w:r w:rsidRPr="004109FC">
        <w:t>10.1</w:t>
      </w:r>
      <w:r w:rsidR="00013667" w:rsidRPr="004109FC">
        <w:t>.</w:t>
      </w:r>
      <w:r w:rsidRPr="004109FC">
        <w:t xml:space="preserve">  What is a Joint PhD?</w:t>
      </w:r>
    </w:p>
    <w:p w14:paraId="6CA05B86" w14:textId="77777777" w:rsidR="00D50BF0" w:rsidRPr="00017D5F" w:rsidRDefault="00D50BF0" w:rsidP="00D50BF0">
      <w:pPr>
        <w:ind w:left="11" w:right="306"/>
        <w:rPr>
          <w:sz w:val="22"/>
          <w:szCs w:val="22"/>
        </w:rPr>
      </w:pPr>
      <w:r w:rsidRPr="00017D5F">
        <w:rPr>
          <w:sz w:val="22"/>
          <w:szCs w:val="22"/>
        </w:rPr>
        <w:t xml:space="preserve">There are three main types of joint PhDs (presented below in order of increasing levels of cooperation/degrees of integration between universities): </w:t>
      </w:r>
    </w:p>
    <w:p w14:paraId="5EE417D1" w14:textId="77777777" w:rsidR="00D50BF0" w:rsidRPr="00017D5F" w:rsidRDefault="00D50BF0" w:rsidP="009469F2">
      <w:pPr>
        <w:numPr>
          <w:ilvl w:val="0"/>
          <w:numId w:val="32"/>
        </w:numPr>
        <w:ind w:right="14" w:hanging="340"/>
        <w:rPr>
          <w:sz w:val="22"/>
          <w:szCs w:val="22"/>
        </w:rPr>
      </w:pPr>
      <w:r w:rsidRPr="00017D5F">
        <w:rPr>
          <w:sz w:val="22"/>
          <w:szCs w:val="22"/>
        </w:rPr>
        <w:t xml:space="preserve">Individual doctoral programmes, also known as cotutelle agreements, involve formalised joint supervision of one candidate by two institutions. Several joint doctoral programmes use a cotutelle agreement as part of their organisational structure. They have a consortium agreement for their whole joint doctoral programme and a cotutelle agreement for each individual candidate. </w:t>
      </w:r>
    </w:p>
    <w:p w14:paraId="6F729BBE" w14:textId="77777777" w:rsidR="00D50BF0" w:rsidRPr="00017D5F" w:rsidRDefault="00D50BF0" w:rsidP="009469F2">
      <w:pPr>
        <w:numPr>
          <w:ilvl w:val="0"/>
          <w:numId w:val="32"/>
        </w:numPr>
        <w:ind w:right="14" w:hanging="340"/>
        <w:rPr>
          <w:sz w:val="22"/>
          <w:szCs w:val="22"/>
        </w:rPr>
      </w:pPr>
      <w:r w:rsidRPr="00017D5F">
        <w:rPr>
          <w:sz w:val="22"/>
          <w:szCs w:val="22"/>
        </w:rPr>
        <w:t>Joint doctoral programmes - a doctoral programme developed and/ or provided by two or more universities, leading to the awarding of a double, multiple or joint degree. For example, Erasmus Mundus Joint Doctoral Programmes and Marie Curie Initial Training Networks. There are formalised arrangements on the time spent in each location and how this movement is facilitated. Joint degrees are awarded if no legal impediment exists whereas double/multiple degrees are awarded otherwise.</w:t>
      </w:r>
    </w:p>
    <w:p w14:paraId="1ACDBAAB" w14:textId="77777777" w:rsidR="00D50BF0" w:rsidRPr="00017D5F" w:rsidRDefault="00D50BF0" w:rsidP="009469F2">
      <w:pPr>
        <w:numPr>
          <w:ilvl w:val="0"/>
          <w:numId w:val="32"/>
        </w:numPr>
        <w:spacing w:after="163"/>
        <w:ind w:right="14" w:hanging="340"/>
        <w:rPr>
          <w:sz w:val="22"/>
          <w:szCs w:val="22"/>
        </w:rPr>
      </w:pPr>
      <w:r w:rsidRPr="00017D5F">
        <w:rPr>
          <w:sz w:val="22"/>
          <w:szCs w:val="22"/>
        </w:rPr>
        <w:t xml:space="preserve">Joint doctoral degree programmes and joint structured doctoral </w:t>
      </w:r>
      <w:proofErr w:type="gramStart"/>
      <w:r w:rsidRPr="00017D5F">
        <w:rPr>
          <w:sz w:val="22"/>
          <w:szCs w:val="22"/>
        </w:rPr>
        <w:t>programme</w:t>
      </w:r>
      <w:proofErr w:type="gramEnd"/>
      <w:r w:rsidRPr="00017D5F">
        <w:rPr>
          <w:sz w:val="22"/>
          <w:szCs w:val="22"/>
        </w:rPr>
        <w:t xml:space="preserve"> where all elements of doctoral education are run jointly and the organisational and evaluation processes are managed </w:t>
      </w:r>
      <w:proofErr w:type="gramStart"/>
      <w:r w:rsidRPr="00017D5F">
        <w:rPr>
          <w:sz w:val="22"/>
          <w:szCs w:val="22"/>
        </w:rPr>
        <w:t>on the basis of</w:t>
      </w:r>
      <w:proofErr w:type="gramEnd"/>
      <w:r w:rsidRPr="00017D5F">
        <w:rPr>
          <w:sz w:val="22"/>
          <w:szCs w:val="22"/>
        </w:rPr>
        <w:t xml:space="preserve"> full integration of the partners, leading to the award of a joint degree issued jointly by two or more universities.</w:t>
      </w:r>
    </w:p>
    <w:p w14:paraId="617EE24C" w14:textId="77777777" w:rsidR="00D50BF0" w:rsidRPr="00017D5F" w:rsidRDefault="00D50BF0" w:rsidP="00D50BF0">
      <w:pPr>
        <w:spacing w:after="303"/>
        <w:ind w:left="11" w:right="226"/>
        <w:rPr>
          <w:sz w:val="22"/>
          <w:szCs w:val="22"/>
        </w:rPr>
      </w:pPr>
      <w:r w:rsidRPr="00017D5F">
        <w:rPr>
          <w:b/>
          <w:sz w:val="22"/>
          <w:szCs w:val="22"/>
        </w:rPr>
        <w:t xml:space="preserve">Difference between a Joint PhD and Joint Supervision </w:t>
      </w:r>
      <w:r w:rsidRPr="00017D5F">
        <w:rPr>
          <w:sz w:val="22"/>
          <w:szCs w:val="22"/>
        </w:rPr>
        <w:t>The difference between a joint PhD and joint supervision is that for a joint PhD a student is registered in both institutions for the duration of the PhD and receives a joint award from the two institutions. Research collaborations may involve joint supervision of doctoral students. This interaction enhances doctoral training and may lead in time to more integrated programmes. Current regulations allow for an external supervisor to act as co-supervisor for a student registered at the University of Galway. The award of the PhD in this case is made solely through University of Galway and the institution where the external supervisor is based does not receive any student fees. Joint supervision is also practised where the partner institution does not have degree-awarding powers.</w:t>
      </w:r>
    </w:p>
    <w:p w14:paraId="5BBC75F1" w14:textId="0963B6C0" w:rsidR="00D50BF0" w:rsidRPr="002429A8" w:rsidRDefault="00D50BF0" w:rsidP="004109FC">
      <w:pPr>
        <w:pStyle w:val="Heading2"/>
        <w:ind w:left="0" w:firstLine="0"/>
      </w:pPr>
      <w:r w:rsidRPr="002429A8">
        <w:t>10.2</w:t>
      </w:r>
      <w:r w:rsidR="00013667">
        <w:t>.</w:t>
      </w:r>
      <w:r w:rsidRPr="002429A8">
        <w:t xml:space="preserve">  Detailed Considerations</w:t>
      </w:r>
    </w:p>
    <w:p w14:paraId="680593D0" w14:textId="0A9C23E5" w:rsidR="00D50BF0" w:rsidRPr="00017D5F" w:rsidRDefault="79AF3C47" w:rsidP="00D50BF0">
      <w:pPr>
        <w:spacing w:after="40"/>
        <w:ind w:left="11" w:right="14"/>
        <w:rPr>
          <w:sz w:val="22"/>
          <w:szCs w:val="22"/>
        </w:rPr>
      </w:pPr>
      <w:r w:rsidRPr="6745C928">
        <w:rPr>
          <w:sz w:val="22"/>
          <w:szCs w:val="22"/>
        </w:rPr>
        <w:t>Supervisors should contact the Graduate Studies Office at the earliest possible stage to seek advice on Joint PhDs. Legal agreements must be in place between collaborating institutions before the end of year one of the student’s PhD programme.</w:t>
      </w:r>
      <w:r w:rsidR="19BEEADC" w:rsidRPr="6745C928">
        <w:rPr>
          <w:sz w:val="22"/>
          <w:szCs w:val="22"/>
        </w:rPr>
        <w:t xml:space="preserve"> </w:t>
      </w:r>
      <w:r w:rsidRPr="6745C928">
        <w:rPr>
          <w:sz w:val="22"/>
          <w:szCs w:val="22"/>
        </w:rPr>
        <w:t xml:space="preserve">Please see </w:t>
      </w:r>
      <w:hyperlink r:id="rId95">
        <w:r w:rsidRPr="6745C928">
          <w:rPr>
            <w:rStyle w:val="Hyperlink"/>
            <w:sz w:val="22"/>
            <w:szCs w:val="22"/>
          </w:rPr>
          <w:t>QA212</w:t>
        </w:r>
      </w:hyperlink>
      <w:r w:rsidR="44828422" w:rsidRPr="6745C928">
        <w:rPr>
          <w:sz w:val="22"/>
          <w:szCs w:val="22"/>
        </w:rPr>
        <w:t xml:space="preserve"> Policy</w:t>
      </w:r>
      <w:r w:rsidRPr="6745C928">
        <w:rPr>
          <w:sz w:val="22"/>
          <w:szCs w:val="22"/>
        </w:rPr>
        <w:t xml:space="preserve"> on Inter-institutional </w:t>
      </w:r>
      <w:r w:rsidRPr="6745C928">
        <w:rPr>
          <w:b/>
          <w:bCs/>
          <w:sz w:val="22"/>
          <w:szCs w:val="22"/>
        </w:rPr>
        <w:t>Co-Supervisory PhD Awards</w:t>
      </w:r>
      <w:r w:rsidRPr="6745C928">
        <w:rPr>
          <w:sz w:val="22"/>
          <w:szCs w:val="22"/>
        </w:rPr>
        <w:t xml:space="preserve">. </w:t>
      </w:r>
    </w:p>
    <w:p w14:paraId="45DD5FC4" w14:textId="77777777" w:rsidR="00D50BF0" w:rsidRPr="004109FC" w:rsidRDefault="00D50BF0" w:rsidP="004109FC">
      <w:pPr>
        <w:pStyle w:val="Head2"/>
      </w:pPr>
      <w:bookmarkStart w:id="16" w:name="_Toc172016792"/>
      <w:r w:rsidRPr="004109FC">
        <w:lastRenderedPageBreak/>
        <w:t>11. Revision of University Guidelines</w:t>
      </w:r>
      <w:bookmarkEnd w:id="16"/>
    </w:p>
    <w:p w14:paraId="58AFBD8A" w14:textId="77777777" w:rsidR="00D50BF0" w:rsidRPr="00017D5F" w:rsidRDefault="00D50BF0" w:rsidP="00D50BF0">
      <w:pPr>
        <w:spacing w:after="110"/>
        <w:ind w:left="11" w:right="14"/>
        <w:rPr>
          <w:sz w:val="22"/>
          <w:szCs w:val="22"/>
        </w:rPr>
      </w:pPr>
      <w:r w:rsidRPr="00017D5F">
        <w:rPr>
          <w:sz w:val="22"/>
          <w:szCs w:val="22"/>
        </w:rPr>
        <w:t xml:space="preserve">The efficacy of these Guidelines and their efficient operation will depend on their regular revision. The officers indicated in Section 2 are responsible for each appropriate aspect of the process. Revisions </w:t>
      </w:r>
      <w:proofErr w:type="gramStart"/>
      <w:r w:rsidRPr="00017D5F">
        <w:rPr>
          <w:sz w:val="22"/>
          <w:szCs w:val="22"/>
        </w:rPr>
        <w:t>take into account</w:t>
      </w:r>
      <w:proofErr w:type="gramEnd"/>
      <w:r w:rsidRPr="00017D5F">
        <w:rPr>
          <w:sz w:val="22"/>
          <w:szCs w:val="22"/>
        </w:rPr>
        <w:t>:</w:t>
      </w:r>
    </w:p>
    <w:p w14:paraId="69074114" w14:textId="77777777" w:rsidR="00D50BF0" w:rsidRPr="00017D5F" w:rsidRDefault="00D50BF0" w:rsidP="009469F2">
      <w:pPr>
        <w:numPr>
          <w:ilvl w:val="0"/>
          <w:numId w:val="33"/>
        </w:numPr>
        <w:spacing w:after="110"/>
        <w:ind w:right="14" w:hanging="340"/>
        <w:rPr>
          <w:sz w:val="22"/>
          <w:szCs w:val="22"/>
        </w:rPr>
      </w:pPr>
      <w:r w:rsidRPr="00017D5F">
        <w:rPr>
          <w:sz w:val="22"/>
          <w:szCs w:val="22"/>
        </w:rPr>
        <w:t>The results of monitoring their operation and the experience of those charged with administering research degrees at the level of the University</w:t>
      </w:r>
    </w:p>
    <w:p w14:paraId="56589653" w14:textId="77777777" w:rsidR="00D50BF0" w:rsidRPr="00017D5F" w:rsidRDefault="00D50BF0" w:rsidP="009469F2">
      <w:pPr>
        <w:numPr>
          <w:ilvl w:val="0"/>
          <w:numId w:val="33"/>
        </w:numPr>
        <w:spacing w:after="110"/>
        <w:ind w:right="14" w:hanging="340"/>
        <w:rPr>
          <w:sz w:val="22"/>
          <w:szCs w:val="22"/>
        </w:rPr>
      </w:pPr>
      <w:r w:rsidRPr="00017D5F">
        <w:rPr>
          <w:sz w:val="22"/>
          <w:szCs w:val="22"/>
        </w:rPr>
        <w:t xml:space="preserve">Feedback from students, graduates, supervisors, examiners and members of relevant bodies at </w:t>
      </w:r>
      <w:proofErr w:type="gramStart"/>
      <w:r w:rsidRPr="00017D5F">
        <w:rPr>
          <w:sz w:val="22"/>
          <w:szCs w:val="22"/>
        </w:rPr>
        <w:t>College</w:t>
      </w:r>
      <w:proofErr w:type="gramEnd"/>
      <w:r w:rsidRPr="00017D5F">
        <w:rPr>
          <w:sz w:val="22"/>
          <w:szCs w:val="22"/>
        </w:rPr>
        <w:t xml:space="preserve"> and school levels</w:t>
      </w:r>
    </w:p>
    <w:p w14:paraId="1F8BC3DF" w14:textId="77777777" w:rsidR="00D50BF0" w:rsidRPr="00017D5F" w:rsidRDefault="00D50BF0" w:rsidP="009469F2">
      <w:pPr>
        <w:numPr>
          <w:ilvl w:val="0"/>
          <w:numId w:val="33"/>
        </w:numPr>
        <w:spacing w:after="190"/>
        <w:ind w:right="14" w:hanging="340"/>
        <w:rPr>
          <w:sz w:val="22"/>
          <w:szCs w:val="22"/>
        </w:rPr>
      </w:pPr>
      <w:r w:rsidRPr="00017D5F">
        <w:rPr>
          <w:sz w:val="22"/>
          <w:szCs w:val="22"/>
        </w:rPr>
        <w:t>Evolving practice, nationally and internationally.</w:t>
      </w:r>
    </w:p>
    <w:p w14:paraId="4E9A87CB" w14:textId="501427A7" w:rsidR="00D50BF0" w:rsidRPr="00017D5F" w:rsidRDefault="00F100D5" w:rsidP="00DC6DE5">
      <w:pPr>
        <w:spacing w:after="0" w:line="240" w:lineRule="auto"/>
        <w:ind w:left="0" w:firstLine="0"/>
        <w:rPr>
          <w:rFonts w:eastAsia="Times New Roman"/>
          <w:kern w:val="0"/>
          <w:sz w:val="22"/>
          <w:szCs w:val="22"/>
          <w14:ligatures w14:val="none"/>
        </w:rPr>
      </w:pPr>
      <w:r w:rsidRPr="00F100D5">
        <w:rPr>
          <w:rFonts w:eastAsia="Times New Roman"/>
          <w:kern w:val="0"/>
          <w:sz w:val="22"/>
          <w:szCs w:val="22"/>
          <w14:ligatures w14:val="none"/>
        </w:rPr>
        <w:t xml:space="preserve">The Dean of Graduate Studies, working with the Secretary for Governance &amp; Academic Affairs, is responsible for the revision process and the assurance that, as they are developed and revised, they remain compatible with </w:t>
      </w:r>
      <w:proofErr w:type="gramStart"/>
      <w:r w:rsidRPr="00F100D5">
        <w:rPr>
          <w:rFonts w:eastAsia="Times New Roman"/>
          <w:kern w:val="0"/>
          <w:sz w:val="22"/>
          <w:szCs w:val="22"/>
          <w14:ligatures w14:val="none"/>
        </w:rPr>
        <w:t>University</w:t>
      </w:r>
      <w:proofErr w:type="gramEnd"/>
      <w:r w:rsidRPr="00F100D5">
        <w:rPr>
          <w:rFonts w:eastAsia="Times New Roman"/>
          <w:kern w:val="0"/>
          <w:sz w:val="22"/>
          <w:szCs w:val="22"/>
          <w14:ligatures w14:val="none"/>
        </w:rPr>
        <w:t xml:space="preserve"> policies and practices.</w:t>
      </w:r>
    </w:p>
    <w:p w14:paraId="161253C7" w14:textId="3E28B960" w:rsidR="00C37A03" w:rsidRDefault="00C37A03" w:rsidP="004109FC">
      <w:pPr>
        <w:spacing w:after="160" w:line="259" w:lineRule="auto"/>
        <w:ind w:left="0" w:firstLine="0"/>
        <w:rPr>
          <w:rFonts w:eastAsiaTheme="majorEastAsia"/>
          <w:b/>
          <w:bCs/>
          <w:color w:val="A80050"/>
          <w:sz w:val="32"/>
          <w:szCs w:val="32"/>
        </w:rPr>
      </w:pPr>
      <w:r w:rsidRPr="6745C928">
        <w:rPr>
          <w:b/>
          <w:bCs/>
          <w:color w:val="A80050"/>
          <w:sz w:val="32"/>
          <w:szCs w:val="32"/>
        </w:rPr>
        <w:br w:type="page"/>
      </w:r>
    </w:p>
    <w:p w14:paraId="30685F47" w14:textId="5824C7D0" w:rsidR="00F100D5" w:rsidRPr="004109FC" w:rsidRDefault="00F100D5" w:rsidP="004109FC">
      <w:pPr>
        <w:pStyle w:val="Head2"/>
      </w:pPr>
      <w:bookmarkStart w:id="17" w:name="_Toc172016793"/>
      <w:r w:rsidRPr="004109FC">
        <w:rPr>
          <w:rStyle w:val="Head2Char"/>
          <w:b/>
          <w:bCs/>
        </w:rPr>
        <w:lastRenderedPageBreak/>
        <w:t>Appendix</w:t>
      </w:r>
      <w:bookmarkEnd w:id="17"/>
      <w:r w:rsidRPr="004109FC">
        <w:t xml:space="preserve"> 1: Relevant Official Forms</w:t>
      </w:r>
    </w:p>
    <w:p w14:paraId="2F1BEFED" w14:textId="77777777" w:rsidR="00F100D5" w:rsidRPr="00017D5F" w:rsidRDefault="00F100D5" w:rsidP="00F100D5">
      <w:pPr>
        <w:spacing w:after="190"/>
        <w:ind w:left="11" w:right="14"/>
        <w:rPr>
          <w:sz w:val="22"/>
          <w:szCs w:val="22"/>
        </w:rPr>
      </w:pPr>
      <w:r w:rsidRPr="00017D5F">
        <w:rPr>
          <w:sz w:val="22"/>
          <w:szCs w:val="22"/>
        </w:rPr>
        <w:t>All the forms need be downloaded and completed as necessary from the web links below:</w:t>
      </w:r>
    </w:p>
    <w:p w14:paraId="02202823" w14:textId="51964AAB" w:rsidR="00DC6DE5" w:rsidRDefault="00F100D5" w:rsidP="00C30843">
      <w:pPr>
        <w:spacing w:after="0"/>
        <w:ind w:left="-5"/>
        <w:rPr>
          <w:b/>
          <w:bCs/>
          <w:sz w:val="24"/>
        </w:rPr>
      </w:pPr>
      <w:hyperlink r:id="rId96">
        <w:r w:rsidRPr="00017D5F">
          <w:rPr>
            <w:color w:val="0085C4"/>
            <w:sz w:val="22"/>
            <w:szCs w:val="22"/>
          </w:rPr>
          <w:t xml:space="preserve">Relevant Official Forms for Students - University of Galway </w:t>
        </w:r>
      </w:hyperlink>
    </w:p>
    <w:tbl>
      <w:tblPr>
        <w:tblW w:w="9346" w:type="dxa"/>
        <w:tblLook w:val="04A0" w:firstRow="1" w:lastRow="0" w:firstColumn="1" w:lastColumn="0" w:noHBand="0" w:noVBand="1"/>
      </w:tblPr>
      <w:tblGrid>
        <w:gridCol w:w="4810"/>
        <w:gridCol w:w="2410"/>
        <w:gridCol w:w="2126"/>
      </w:tblGrid>
      <w:tr w:rsidR="00017D5F" w:rsidRPr="00DC6DE5" w14:paraId="5F78324C" w14:textId="77777777" w:rsidTr="006159EC">
        <w:trPr>
          <w:trHeight w:val="645"/>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6B2DB"/>
            <w:vAlign w:val="center"/>
            <w:hideMark/>
          </w:tcPr>
          <w:p w14:paraId="6DDD38EA"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Name of Form </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5ADD5474" w14:textId="77777777" w:rsidR="00DC6DE5" w:rsidRPr="00DC6DE5" w:rsidRDefault="00DC6DE5" w:rsidP="00DC6DE5">
            <w:pPr>
              <w:spacing w:after="0" w:line="240" w:lineRule="auto"/>
              <w:ind w:left="0" w:firstLine="0"/>
              <w:jc w:val="both"/>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English Version </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77FDD242"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w:t>
            </w:r>
            <w:proofErr w:type="gramStart"/>
            <w:r w:rsidRPr="00DC6DE5">
              <w:rPr>
                <w:rFonts w:eastAsia="Times New Roman"/>
                <w:b/>
                <w:bCs/>
                <w:kern w:val="0"/>
                <w:sz w:val="22"/>
                <w:szCs w:val="22"/>
                <w14:ligatures w14:val="none"/>
              </w:rPr>
              <w:t>As</w:t>
            </w:r>
            <w:proofErr w:type="gramEnd"/>
            <w:r w:rsidRPr="00DC6DE5">
              <w:rPr>
                <w:rFonts w:eastAsia="Times New Roman"/>
                <w:b/>
                <w:bCs/>
                <w:kern w:val="0"/>
                <w:sz w:val="22"/>
                <w:szCs w:val="22"/>
                <w14:ligatures w14:val="none"/>
              </w:rPr>
              <w:t xml:space="preserve"> Gaeilge </w:t>
            </w:r>
          </w:p>
        </w:tc>
      </w:tr>
      <w:tr w:rsidR="00DC6DE5" w:rsidRPr="00DC6DE5" w14:paraId="6176216E" w14:textId="77777777" w:rsidTr="006159EC">
        <w:trPr>
          <w:trHeight w:val="502"/>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212E856C"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PhD/MD Forms/Research Masters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10C144B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5093D04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0BED69F5" w14:textId="325D0C43"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Approval for Examination PhD/MD</w:t>
            </w:r>
            <w:r w:rsidR="00EA0B6C">
              <w:rPr>
                <w:rFonts w:eastAsia="Times New Roman"/>
                <w:kern w:val="0"/>
                <w:sz w:val="22"/>
                <w:szCs w:val="22"/>
                <w14:ligatures w14:val="none"/>
              </w:rPr>
              <w:t>/Research Masters</w:t>
            </w:r>
          </w:p>
        </w:tc>
        <w:tc>
          <w:tcPr>
            <w:tcW w:w="2410" w:type="dxa"/>
            <w:tcBorders>
              <w:top w:val="nil"/>
              <w:left w:val="nil"/>
              <w:bottom w:val="single" w:sz="8" w:space="0" w:color="000000" w:themeColor="text1"/>
              <w:right w:val="single" w:sz="8" w:space="0" w:color="000000" w:themeColor="text1"/>
            </w:tcBorders>
            <w:vAlign w:val="center"/>
            <w:hideMark/>
          </w:tcPr>
          <w:p w14:paraId="2E068C2F" w14:textId="76D1729E"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EOG 02</w:t>
            </w:r>
            <w:r w:rsidR="00A3032C">
              <w:rPr>
                <w:rFonts w:eastAsia="Times New Roman"/>
                <w:kern w:val="0"/>
                <w:sz w:val="22"/>
                <w:szCs w:val="22"/>
                <w14:ligatures w14:val="none"/>
              </w:rPr>
              <w:t>1</w:t>
            </w:r>
          </w:p>
        </w:tc>
        <w:tc>
          <w:tcPr>
            <w:tcW w:w="2126" w:type="dxa"/>
            <w:tcBorders>
              <w:top w:val="nil"/>
              <w:left w:val="nil"/>
              <w:bottom w:val="single" w:sz="8" w:space="0" w:color="000000" w:themeColor="text1"/>
              <w:right w:val="single" w:sz="8" w:space="0" w:color="000000" w:themeColor="text1"/>
            </w:tcBorders>
            <w:vAlign w:val="center"/>
            <w:hideMark/>
          </w:tcPr>
          <w:p w14:paraId="4C3CB90C" w14:textId="63CF7489"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w:t>
            </w:r>
            <w:r w:rsidR="00A3032C">
              <w:rPr>
                <w:rFonts w:eastAsia="Times New Roman"/>
                <w:kern w:val="0"/>
                <w:sz w:val="22"/>
                <w:szCs w:val="22"/>
                <w14:ligatures w14:val="none"/>
              </w:rPr>
              <w:t>1</w:t>
            </w:r>
          </w:p>
        </w:tc>
      </w:tr>
      <w:tr w:rsidR="00B75D0C" w:rsidRPr="00DC6DE5" w14:paraId="58BA9904"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308F2EE1" w14:textId="77777777"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xml:space="preserve">Online Research Thesis Exam System (includes Approval of Examiners and Joint Examiners’ Report)  </w:t>
            </w:r>
          </w:p>
        </w:tc>
        <w:tc>
          <w:tcPr>
            <w:tcW w:w="4536" w:type="dxa"/>
            <w:gridSpan w:val="2"/>
            <w:tcBorders>
              <w:top w:val="nil"/>
              <w:left w:val="nil"/>
              <w:bottom w:val="single" w:sz="8" w:space="0" w:color="000000" w:themeColor="text1"/>
              <w:right w:val="single" w:sz="8" w:space="0" w:color="000000" w:themeColor="text1"/>
            </w:tcBorders>
            <w:vAlign w:val="center"/>
            <w:hideMark/>
          </w:tcPr>
          <w:p w14:paraId="390C3FD7" w14:textId="77777777" w:rsidR="00B75D0C" w:rsidRPr="00DC6DE5" w:rsidRDefault="00B75D0C" w:rsidP="00DC6DE5">
            <w:pPr>
              <w:spacing w:after="0" w:line="240" w:lineRule="auto"/>
              <w:ind w:left="0" w:firstLine="0"/>
              <w:rPr>
                <w:rFonts w:eastAsia="Times New Roman"/>
                <w:color w:val="467886"/>
                <w:kern w:val="0"/>
                <w:sz w:val="22"/>
                <w:szCs w:val="22"/>
                <w:u w:val="single"/>
                <w14:ligatures w14:val="none"/>
              </w:rPr>
            </w:pPr>
            <w:hyperlink r:id="rId97" w:history="1">
              <w:r w:rsidRPr="00BE5D9B">
                <w:rPr>
                  <w:rStyle w:val="Hyperlink"/>
                  <w:rFonts w:eastAsia="Times New Roman"/>
                  <w:sz w:val="22"/>
                  <w:szCs w:val="22"/>
                </w:rPr>
                <w:t>https://www.universityofgalway.ie/graduate-studies/staff/onlineresearchthesisexamsystem/</w:t>
              </w:r>
            </w:hyperlink>
          </w:p>
          <w:p w14:paraId="0C4546D2" w14:textId="61C76220"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3A43C881"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098D14D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Library Submission Form</w:t>
            </w:r>
          </w:p>
        </w:tc>
        <w:tc>
          <w:tcPr>
            <w:tcW w:w="2410" w:type="dxa"/>
            <w:tcBorders>
              <w:top w:val="nil"/>
              <w:left w:val="nil"/>
              <w:bottom w:val="single" w:sz="8" w:space="0" w:color="000000" w:themeColor="text1"/>
              <w:right w:val="single" w:sz="8" w:space="0" w:color="000000" w:themeColor="text1"/>
            </w:tcBorders>
            <w:vAlign w:val="center"/>
            <w:hideMark/>
          </w:tcPr>
          <w:p w14:paraId="0464B946"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c>
          <w:tcPr>
            <w:tcW w:w="2126" w:type="dxa"/>
            <w:tcBorders>
              <w:top w:val="nil"/>
              <w:left w:val="nil"/>
              <w:bottom w:val="single" w:sz="8" w:space="0" w:color="000000" w:themeColor="text1"/>
              <w:right w:val="single" w:sz="8" w:space="0" w:color="000000" w:themeColor="text1"/>
            </w:tcBorders>
            <w:vAlign w:val="center"/>
            <w:hideMark/>
          </w:tcPr>
          <w:p w14:paraId="27246502"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r>
      <w:tr w:rsidR="00DC6DE5" w:rsidRPr="00DC6DE5" w14:paraId="5B81C0AD" w14:textId="77777777" w:rsidTr="006159EC">
        <w:trPr>
          <w:trHeight w:val="410"/>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556FE157"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GS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4024B6B3"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2337D5C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1BC989E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Student Report to GRC</w:t>
            </w:r>
          </w:p>
        </w:tc>
        <w:tc>
          <w:tcPr>
            <w:tcW w:w="2410" w:type="dxa"/>
            <w:tcBorders>
              <w:top w:val="nil"/>
              <w:left w:val="nil"/>
              <w:bottom w:val="single" w:sz="8" w:space="0" w:color="000000" w:themeColor="text1"/>
              <w:right w:val="single" w:sz="8" w:space="0" w:color="000000" w:themeColor="text1"/>
            </w:tcBorders>
            <w:vAlign w:val="center"/>
            <w:hideMark/>
          </w:tcPr>
          <w:p w14:paraId="1DBC7A0D"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c>
          <w:tcPr>
            <w:tcW w:w="2126" w:type="dxa"/>
            <w:tcBorders>
              <w:top w:val="nil"/>
              <w:left w:val="nil"/>
              <w:bottom w:val="single" w:sz="8" w:space="0" w:color="000000" w:themeColor="text1"/>
              <w:right w:val="single" w:sz="8" w:space="0" w:color="000000" w:themeColor="text1"/>
            </w:tcBorders>
            <w:vAlign w:val="center"/>
            <w:hideMark/>
          </w:tcPr>
          <w:p w14:paraId="62A3065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r>
      <w:tr w:rsidR="00DC6DE5" w:rsidRPr="00DC6DE5" w14:paraId="75AA958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3010414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Supervisor(s) Report to GRC</w:t>
            </w:r>
          </w:p>
        </w:tc>
        <w:tc>
          <w:tcPr>
            <w:tcW w:w="2410" w:type="dxa"/>
            <w:tcBorders>
              <w:top w:val="nil"/>
              <w:left w:val="nil"/>
              <w:bottom w:val="single" w:sz="8" w:space="0" w:color="000000" w:themeColor="text1"/>
              <w:right w:val="single" w:sz="8" w:space="0" w:color="000000" w:themeColor="text1"/>
            </w:tcBorders>
            <w:vAlign w:val="center"/>
            <w:hideMark/>
          </w:tcPr>
          <w:p w14:paraId="7AA422E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c>
          <w:tcPr>
            <w:tcW w:w="2126" w:type="dxa"/>
            <w:tcBorders>
              <w:top w:val="nil"/>
              <w:left w:val="nil"/>
              <w:bottom w:val="single" w:sz="8" w:space="0" w:color="000000" w:themeColor="text1"/>
              <w:right w:val="single" w:sz="8" w:space="0" w:color="000000" w:themeColor="text1"/>
            </w:tcBorders>
            <w:vAlign w:val="center"/>
            <w:hideMark/>
          </w:tcPr>
          <w:p w14:paraId="05DC76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r>
      <w:tr w:rsidR="00DC6DE5" w:rsidRPr="00DC6DE5" w14:paraId="1C53975D"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2C37926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GRC Recommendation Report to College</w:t>
            </w:r>
          </w:p>
        </w:tc>
        <w:tc>
          <w:tcPr>
            <w:tcW w:w="2410" w:type="dxa"/>
            <w:tcBorders>
              <w:top w:val="nil"/>
              <w:left w:val="nil"/>
              <w:bottom w:val="single" w:sz="8" w:space="0" w:color="000000" w:themeColor="text1"/>
              <w:right w:val="single" w:sz="8" w:space="0" w:color="000000" w:themeColor="text1"/>
            </w:tcBorders>
            <w:vAlign w:val="center"/>
            <w:hideMark/>
          </w:tcPr>
          <w:p w14:paraId="6AF8F13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c>
          <w:tcPr>
            <w:tcW w:w="2126" w:type="dxa"/>
            <w:tcBorders>
              <w:top w:val="nil"/>
              <w:left w:val="nil"/>
              <w:bottom w:val="single" w:sz="8" w:space="0" w:color="000000" w:themeColor="text1"/>
              <w:right w:val="single" w:sz="8" w:space="0" w:color="000000" w:themeColor="text1"/>
            </w:tcBorders>
            <w:vAlign w:val="center"/>
            <w:hideMark/>
          </w:tcPr>
          <w:p w14:paraId="6B4A4C07"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r>
      <w:tr w:rsidR="006159EC" w:rsidRPr="00DC6DE5" w14:paraId="47B1BDA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tcPr>
          <w:p w14:paraId="27DF886C" w14:textId="01CE82C6" w:rsidR="006159EC" w:rsidRPr="00DC6DE5" w:rsidRDefault="006159EC"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Appeal of a decision on progression</w:t>
            </w:r>
          </w:p>
        </w:tc>
        <w:tc>
          <w:tcPr>
            <w:tcW w:w="2410" w:type="dxa"/>
            <w:tcBorders>
              <w:top w:val="nil"/>
              <w:left w:val="nil"/>
              <w:bottom w:val="single" w:sz="8" w:space="0" w:color="000000" w:themeColor="text1"/>
              <w:right w:val="single" w:sz="8" w:space="0" w:color="000000" w:themeColor="text1"/>
            </w:tcBorders>
            <w:vAlign w:val="center"/>
          </w:tcPr>
          <w:p w14:paraId="45814EE8" w14:textId="712DB72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c>
          <w:tcPr>
            <w:tcW w:w="2126" w:type="dxa"/>
            <w:tcBorders>
              <w:top w:val="nil"/>
              <w:left w:val="nil"/>
              <w:bottom w:val="single" w:sz="8" w:space="0" w:color="000000" w:themeColor="text1"/>
              <w:right w:val="single" w:sz="8" w:space="0" w:color="000000" w:themeColor="text1"/>
            </w:tcBorders>
            <w:vAlign w:val="center"/>
          </w:tcPr>
          <w:p w14:paraId="0CBCF28D" w14:textId="5E8E08AD"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r>
      <w:tr w:rsidR="006159EC" w:rsidRPr="00DC6DE5" w14:paraId="4A6F0E3A"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4DE29723" w14:textId="0DBB58E4"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Examiner’s Independent Pre-Viva Report for PhD and MD Students</w:t>
            </w:r>
          </w:p>
        </w:tc>
        <w:tc>
          <w:tcPr>
            <w:tcW w:w="2410" w:type="dxa"/>
            <w:tcBorders>
              <w:top w:val="nil"/>
              <w:left w:val="nil"/>
              <w:bottom w:val="single" w:sz="8" w:space="0" w:color="000000" w:themeColor="text1"/>
              <w:right w:val="single" w:sz="8" w:space="0" w:color="000000" w:themeColor="text1"/>
            </w:tcBorders>
            <w:vAlign w:val="center"/>
            <w:hideMark/>
          </w:tcPr>
          <w:p w14:paraId="08CCF71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c>
          <w:tcPr>
            <w:tcW w:w="2126" w:type="dxa"/>
            <w:tcBorders>
              <w:top w:val="nil"/>
              <w:left w:val="nil"/>
              <w:bottom w:val="single" w:sz="8" w:space="0" w:color="000000" w:themeColor="text1"/>
              <w:right w:val="single" w:sz="8" w:space="0" w:color="000000" w:themeColor="text1"/>
            </w:tcBorders>
            <w:vAlign w:val="center"/>
            <w:hideMark/>
          </w:tcPr>
          <w:p w14:paraId="3A2F7A2E"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r>
      <w:tr w:rsidR="00087A30" w:rsidRPr="00DC6DE5" w14:paraId="6072654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tcPr>
          <w:p w14:paraId="57C7466E" w14:textId="34F93647" w:rsidR="00087A30" w:rsidRPr="00434989" w:rsidRDefault="00434989" w:rsidP="006159EC">
            <w:pPr>
              <w:spacing w:after="0" w:line="240" w:lineRule="auto"/>
              <w:ind w:left="0" w:firstLine="0"/>
              <w:rPr>
                <w:rFonts w:eastAsia="Times New Roman"/>
                <w:kern w:val="0"/>
                <w:sz w:val="22"/>
                <w:szCs w:val="22"/>
                <w14:ligatures w14:val="none"/>
              </w:rPr>
            </w:pPr>
            <w:r>
              <w:rPr>
                <w:rFonts w:eastAsia="Times New Roman"/>
                <w:b/>
                <w:bCs/>
                <w:kern w:val="0"/>
                <w:sz w:val="22"/>
                <w:szCs w:val="22"/>
                <w14:ligatures w14:val="none"/>
              </w:rPr>
              <w:t xml:space="preserve">TEMPLATE </w:t>
            </w:r>
            <w:r>
              <w:rPr>
                <w:rFonts w:eastAsia="Times New Roman"/>
                <w:kern w:val="0"/>
                <w:sz w:val="22"/>
                <w:szCs w:val="22"/>
                <w14:ligatures w14:val="none"/>
              </w:rPr>
              <w:t>CV for nomination of External Examiners of a Research Thesis (</w:t>
            </w:r>
            <w:r w:rsidR="005F1F48">
              <w:rPr>
                <w:rFonts w:eastAsia="Times New Roman"/>
                <w:kern w:val="0"/>
                <w:sz w:val="22"/>
                <w:szCs w:val="22"/>
                <w14:ligatures w14:val="none"/>
              </w:rPr>
              <w:t xml:space="preserve">for upload onto the on-line </w:t>
            </w:r>
            <w:r w:rsidR="004B0D87">
              <w:rPr>
                <w:rFonts w:eastAsia="Times New Roman"/>
                <w:kern w:val="0"/>
                <w:sz w:val="22"/>
                <w:szCs w:val="22"/>
                <w14:ligatures w14:val="none"/>
              </w:rPr>
              <w:t>research thesis exam system)</w:t>
            </w:r>
          </w:p>
        </w:tc>
        <w:tc>
          <w:tcPr>
            <w:tcW w:w="2410" w:type="dxa"/>
            <w:tcBorders>
              <w:top w:val="nil"/>
              <w:left w:val="nil"/>
              <w:bottom w:val="single" w:sz="8" w:space="0" w:color="000000" w:themeColor="text1"/>
              <w:right w:val="single" w:sz="8" w:space="0" w:color="000000" w:themeColor="text1"/>
            </w:tcBorders>
            <w:vAlign w:val="center"/>
          </w:tcPr>
          <w:p w14:paraId="12E5D1E4" w14:textId="6A09D47D" w:rsidR="00087A30" w:rsidRPr="00DC6DE5" w:rsidRDefault="004B0D87"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065</w:t>
            </w:r>
          </w:p>
        </w:tc>
        <w:tc>
          <w:tcPr>
            <w:tcW w:w="2126" w:type="dxa"/>
            <w:tcBorders>
              <w:top w:val="nil"/>
              <w:left w:val="nil"/>
              <w:bottom w:val="single" w:sz="8" w:space="0" w:color="000000" w:themeColor="text1"/>
              <w:right w:val="single" w:sz="8" w:space="0" w:color="000000" w:themeColor="text1"/>
            </w:tcBorders>
            <w:vAlign w:val="center"/>
          </w:tcPr>
          <w:p w14:paraId="15B1C8D6" w14:textId="7E42EC45" w:rsidR="00087A30" w:rsidRPr="00DC6DE5" w:rsidRDefault="004B0D87"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065</w:t>
            </w:r>
          </w:p>
        </w:tc>
      </w:tr>
      <w:tr w:rsidR="00087A30" w:rsidRPr="00DC6DE5" w14:paraId="5DD07D1F"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tcPr>
          <w:p w14:paraId="3D3298D3" w14:textId="770AE22F" w:rsidR="00087A30" w:rsidRPr="00A452CD" w:rsidRDefault="00D2717B" w:rsidP="006159EC">
            <w:pPr>
              <w:spacing w:after="0" w:line="240" w:lineRule="auto"/>
              <w:ind w:left="0" w:firstLine="0"/>
              <w:rPr>
                <w:rFonts w:eastAsia="Times New Roman"/>
                <w:kern w:val="0"/>
                <w:sz w:val="22"/>
                <w:szCs w:val="22"/>
                <w14:ligatures w14:val="none"/>
              </w:rPr>
            </w:pPr>
            <w:r>
              <w:rPr>
                <w:rFonts w:eastAsia="Times New Roman"/>
                <w:b/>
                <w:bCs/>
                <w:kern w:val="0"/>
                <w:sz w:val="22"/>
                <w:szCs w:val="22"/>
                <w14:ligatures w14:val="none"/>
              </w:rPr>
              <w:t xml:space="preserve">TEMPLATE </w:t>
            </w:r>
            <w:r w:rsidR="00A452CD">
              <w:rPr>
                <w:rFonts w:eastAsia="Times New Roman"/>
                <w:kern w:val="0"/>
                <w:sz w:val="22"/>
                <w:szCs w:val="22"/>
                <w14:ligatures w14:val="none"/>
              </w:rPr>
              <w:t>CV for nomination of External Co-Supervisor of a Research Degree Thesis (to be returned to relevant College)</w:t>
            </w:r>
          </w:p>
        </w:tc>
        <w:tc>
          <w:tcPr>
            <w:tcW w:w="2410" w:type="dxa"/>
            <w:tcBorders>
              <w:top w:val="nil"/>
              <w:left w:val="nil"/>
              <w:bottom w:val="single" w:sz="8" w:space="0" w:color="000000" w:themeColor="text1"/>
              <w:right w:val="single" w:sz="8" w:space="0" w:color="000000" w:themeColor="text1"/>
            </w:tcBorders>
            <w:vAlign w:val="center"/>
          </w:tcPr>
          <w:p w14:paraId="591DA1E1" w14:textId="34CA7AE0" w:rsidR="00087A30" w:rsidRPr="00DC6DE5" w:rsidRDefault="00450006"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066</w:t>
            </w:r>
          </w:p>
        </w:tc>
        <w:tc>
          <w:tcPr>
            <w:tcW w:w="2126" w:type="dxa"/>
            <w:tcBorders>
              <w:top w:val="nil"/>
              <w:left w:val="nil"/>
              <w:bottom w:val="single" w:sz="8" w:space="0" w:color="000000" w:themeColor="text1"/>
              <w:right w:val="single" w:sz="8" w:space="0" w:color="000000" w:themeColor="text1"/>
            </w:tcBorders>
            <w:vAlign w:val="center"/>
          </w:tcPr>
          <w:p w14:paraId="60D81CAA" w14:textId="68CDF526" w:rsidR="00087A30" w:rsidRPr="00DC6DE5" w:rsidRDefault="00450006"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GS066</w:t>
            </w:r>
          </w:p>
        </w:tc>
      </w:tr>
      <w:tr w:rsidR="006159EC" w:rsidRPr="00DC6DE5" w14:paraId="574F785F"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2181A6E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Visiting Postgraduate Research Student Set-up form (Irish and English)</w:t>
            </w:r>
          </w:p>
        </w:tc>
        <w:tc>
          <w:tcPr>
            <w:tcW w:w="2410" w:type="dxa"/>
            <w:tcBorders>
              <w:top w:val="nil"/>
              <w:left w:val="nil"/>
              <w:bottom w:val="single" w:sz="8" w:space="0" w:color="000000" w:themeColor="text1"/>
              <w:right w:val="single" w:sz="8" w:space="0" w:color="000000" w:themeColor="text1"/>
            </w:tcBorders>
            <w:vAlign w:val="center"/>
            <w:hideMark/>
          </w:tcPr>
          <w:p w14:paraId="05ECD1F9"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c>
          <w:tcPr>
            <w:tcW w:w="2126" w:type="dxa"/>
            <w:tcBorders>
              <w:top w:val="nil"/>
              <w:left w:val="nil"/>
              <w:bottom w:val="single" w:sz="8" w:space="0" w:color="000000" w:themeColor="text1"/>
              <w:right w:val="single" w:sz="8" w:space="0" w:color="000000" w:themeColor="text1"/>
            </w:tcBorders>
            <w:vAlign w:val="center"/>
            <w:hideMark/>
          </w:tcPr>
          <w:p w14:paraId="6940001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r>
      <w:tr w:rsidR="006159EC" w:rsidRPr="00DC6DE5" w14:paraId="54A0515E"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1EC9B97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*Leave of Absence for Research Students</w:t>
            </w:r>
          </w:p>
        </w:tc>
        <w:tc>
          <w:tcPr>
            <w:tcW w:w="2410" w:type="dxa"/>
            <w:tcBorders>
              <w:top w:val="nil"/>
              <w:left w:val="nil"/>
              <w:bottom w:val="single" w:sz="8" w:space="0" w:color="000000" w:themeColor="text1"/>
              <w:right w:val="single" w:sz="8" w:space="0" w:color="000000" w:themeColor="text1"/>
            </w:tcBorders>
            <w:vAlign w:val="center"/>
            <w:hideMark/>
          </w:tcPr>
          <w:p w14:paraId="3BDBF13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c>
          <w:tcPr>
            <w:tcW w:w="2126" w:type="dxa"/>
            <w:tcBorders>
              <w:top w:val="nil"/>
              <w:left w:val="nil"/>
              <w:bottom w:val="single" w:sz="8" w:space="0" w:color="000000" w:themeColor="text1"/>
              <w:right w:val="single" w:sz="8" w:space="0" w:color="000000" w:themeColor="text1"/>
            </w:tcBorders>
            <w:vAlign w:val="center"/>
            <w:hideMark/>
          </w:tcPr>
          <w:p w14:paraId="7FC21B5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r>
      <w:tr w:rsidR="006159EC" w:rsidRPr="00DC6DE5" w14:paraId="1959396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vAlign w:val="center"/>
            <w:hideMark/>
          </w:tcPr>
          <w:p w14:paraId="255E5EC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**Credit Note for Leave of Absence for Research Students</w:t>
            </w:r>
          </w:p>
        </w:tc>
        <w:tc>
          <w:tcPr>
            <w:tcW w:w="2410" w:type="dxa"/>
            <w:tcBorders>
              <w:top w:val="nil"/>
              <w:left w:val="nil"/>
              <w:bottom w:val="single" w:sz="8" w:space="0" w:color="000000" w:themeColor="text1"/>
              <w:right w:val="single" w:sz="8" w:space="0" w:color="000000" w:themeColor="text1"/>
            </w:tcBorders>
            <w:vAlign w:val="center"/>
            <w:hideMark/>
          </w:tcPr>
          <w:p w14:paraId="3067247B"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c>
          <w:tcPr>
            <w:tcW w:w="2126" w:type="dxa"/>
            <w:tcBorders>
              <w:top w:val="nil"/>
              <w:left w:val="nil"/>
              <w:bottom w:val="single" w:sz="8" w:space="0" w:color="000000" w:themeColor="text1"/>
              <w:right w:val="single" w:sz="8" w:space="0" w:color="000000" w:themeColor="text1"/>
            </w:tcBorders>
            <w:vAlign w:val="center"/>
            <w:hideMark/>
          </w:tcPr>
          <w:p w14:paraId="7FEF45E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r>
      <w:tr w:rsidR="006159EC" w:rsidRPr="00DC6DE5" w14:paraId="16581764" w14:textId="77777777" w:rsidTr="00C30843">
        <w:trPr>
          <w:trHeight w:val="645"/>
        </w:trPr>
        <w:tc>
          <w:tcPr>
            <w:tcW w:w="4810" w:type="dxa"/>
            <w:tcBorders>
              <w:top w:val="single" w:sz="8" w:space="0" w:color="000000" w:themeColor="text1"/>
              <w:left w:val="single" w:sz="8" w:space="0" w:color="000000" w:themeColor="text1"/>
              <w:bottom w:val="single" w:sz="4" w:space="0" w:color="auto"/>
              <w:right w:val="single" w:sz="8" w:space="0" w:color="000000" w:themeColor="text1"/>
            </w:tcBorders>
            <w:vAlign w:val="center"/>
            <w:hideMark/>
          </w:tcPr>
          <w:p w14:paraId="0EFC351C"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Off Campus Form for Full-Time Research Students undertaking research with a partner organisation</w:t>
            </w:r>
          </w:p>
        </w:tc>
        <w:tc>
          <w:tcPr>
            <w:tcW w:w="2410" w:type="dxa"/>
            <w:tcBorders>
              <w:top w:val="single" w:sz="8" w:space="0" w:color="000000" w:themeColor="text1"/>
              <w:left w:val="nil"/>
              <w:bottom w:val="single" w:sz="4" w:space="0" w:color="auto"/>
              <w:right w:val="single" w:sz="8" w:space="0" w:color="000000" w:themeColor="text1"/>
            </w:tcBorders>
            <w:vAlign w:val="center"/>
            <w:hideMark/>
          </w:tcPr>
          <w:p w14:paraId="7C8E1CF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c>
          <w:tcPr>
            <w:tcW w:w="2126" w:type="dxa"/>
            <w:tcBorders>
              <w:top w:val="single" w:sz="8" w:space="0" w:color="000000" w:themeColor="text1"/>
              <w:left w:val="nil"/>
              <w:bottom w:val="single" w:sz="4" w:space="0" w:color="auto"/>
              <w:right w:val="single" w:sz="8" w:space="0" w:color="000000" w:themeColor="text1"/>
            </w:tcBorders>
            <w:vAlign w:val="center"/>
            <w:hideMark/>
          </w:tcPr>
          <w:p w14:paraId="72FAB0A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r>
    </w:tbl>
    <w:p w14:paraId="5BA59777" w14:textId="77777777" w:rsidR="00DC6DE5" w:rsidRDefault="00DC6DE5" w:rsidP="00D50BF0">
      <w:pPr>
        <w:ind w:left="1" w:right="14" w:firstLine="0"/>
        <w:rPr>
          <w:b/>
          <w:bCs/>
          <w:sz w:val="24"/>
        </w:rPr>
      </w:pPr>
    </w:p>
    <w:p w14:paraId="43277B44"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t>* The College is responsible for informing the Academic Administration &amp; Registration Office, Graduate Studies Office, the Fees Office, and Research Accounts Office of all approved leaves of absence, to facilitate formally updating the student’s record.</w:t>
      </w:r>
    </w:p>
    <w:p w14:paraId="15BE8BA1" w14:textId="77777777" w:rsidR="00DC6DE5" w:rsidRPr="00DC6DE5" w:rsidRDefault="00DC6DE5" w:rsidP="00DC6DE5">
      <w:pPr>
        <w:spacing w:after="0" w:line="240" w:lineRule="auto"/>
        <w:ind w:left="0" w:firstLine="0"/>
        <w:rPr>
          <w:rFonts w:eastAsia="Times New Roman"/>
          <w:kern w:val="0"/>
          <w:sz w:val="18"/>
          <w:szCs w:val="18"/>
          <w14:ligatures w14:val="none"/>
        </w:rPr>
      </w:pPr>
    </w:p>
    <w:p w14:paraId="463330C9"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lastRenderedPageBreak/>
        <w:t>** The GS 081 (Credit Note) form should be completed by the College following approval of a Leave of Absence for a Research Student - GS 080 form. Colleges should submit the completed GS 081 form to the Fees Office. (</w:t>
      </w:r>
      <w:proofErr w:type="gramStart"/>
      <w:r w:rsidRPr="00DC6DE5">
        <w:rPr>
          <w:rFonts w:eastAsia="Times New Roman"/>
          <w:kern w:val="0"/>
          <w:sz w:val="18"/>
          <w14:ligatures w14:val="none"/>
        </w:rPr>
        <w:t>reference</w:t>
      </w:r>
      <w:proofErr w:type="gramEnd"/>
      <w:r w:rsidRPr="00DC6DE5">
        <w:rPr>
          <w:rFonts w:eastAsia="Times New Roman"/>
          <w:kern w:val="0"/>
          <w:sz w:val="18"/>
          <w14:ligatures w14:val="none"/>
        </w:rPr>
        <w:t xml:space="preserve"> section 5.8.5 of the University Research Degree Guidelines.</w:t>
      </w:r>
    </w:p>
    <w:p w14:paraId="5EDA274A" w14:textId="77777777" w:rsidR="00E93D7D" w:rsidRDefault="00E93D7D" w:rsidP="00DC6DE5">
      <w:pPr>
        <w:spacing w:after="0" w:line="240" w:lineRule="auto"/>
        <w:ind w:left="0" w:firstLine="0"/>
        <w:rPr>
          <w:rFonts w:eastAsia="Times New Roman"/>
          <w:kern w:val="0"/>
          <w:sz w:val="18"/>
          <w14:ligatures w14:val="none"/>
        </w:rPr>
      </w:pPr>
    </w:p>
    <w:p w14:paraId="1E98AA51" w14:textId="7501BEB1" w:rsidR="00E93D7D" w:rsidRPr="004109FC" w:rsidRDefault="00E93D7D" w:rsidP="00E93D7D">
      <w:pPr>
        <w:pStyle w:val="Head2"/>
        <w:ind w:left="0" w:firstLine="0"/>
        <w:rPr>
          <w:lang w:eastAsia="en-US"/>
        </w:rPr>
      </w:pPr>
      <w:r w:rsidRPr="45A76C03">
        <w:t xml:space="preserve">Appendix </w:t>
      </w:r>
      <w:r>
        <w:t>2:   Appeal of a decision not to allow progression of a postgraduate research student</w:t>
      </w:r>
      <w:r w:rsidRPr="45A76C03">
        <w:t xml:space="preserve"> </w:t>
      </w:r>
    </w:p>
    <w:p w14:paraId="61CAB96B" w14:textId="77777777" w:rsidR="00E93D7D" w:rsidRPr="008828E1" w:rsidRDefault="00E93D7D" w:rsidP="00E93D7D">
      <w:pPr>
        <w:pStyle w:val="NormalWeb"/>
        <w:spacing w:line="278" w:lineRule="atLeast"/>
        <w:contextualSpacing/>
        <w:rPr>
          <w:b/>
          <w:sz w:val="22"/>
          <w:szCs w:val="22"/>
          <w:lang w:val="en-US"/>
        </w:rPr>
      </w:pPr>
      <w:r>
        <w:rPr>
          <w:b/>
          <w:sz w:val="22"/>
          <w:szCs w:val="22"/>
          <w:lang w:val="en-US"/>
        </w:rPr>
        <w:t xml:space="preserve">This section describes the procedure for </w:t>
      </w:r>
      <w:proofErr w:type="gramStart"/>
      <w:r>
        <w:rPr>
          <w:b/>
          <w:sz w:val="22"/>
          <w:szCs w:val="22"/>
          <w:lang w:val="en-US"/>
        </w:rPr>
        <w:t>appeal</w:t>
      </w:r>
      <w:proofErr w:type="gramEnd"/>
      <w:r>
        <w:rPr>
          <w:b/>
          <w:sz w:val="22"/>
          <w:szCs w:val="22"/>
          <w:lang w:val="en-US"/>
        </w:rPr>
        <w:t xml:space="preserve"> not to allow progression of a postgraduate research student</w:t>
      </w:r>
    </w:p>
    <w:p w14:paraId="2FD84E12" w14:textId="77777777" w:rsidR="006159EC" w:rsidRDefault="006159EC" w:rsidP="00E93D7D">
      <w:pPr>
        <w:pStyle w:val="NormalWeb"/>
        <w:spacing w:line="278" w:lineRule="atLeast"/>
        <w:contextualSpacing/>
        <w:rPr>
          <w:b/>
          <w:sz w:val="22"/>
          <w:szCs w:val="22"/>
          <w:lang w:val="en-US"/>
        </w:rPr>
      </w:pPr>
    </w:p>
    <w:p w14:paraId="3B81A9CB" w14:textId="680F590E" w:rsidR="00E93D7D" w:rsidRPr="008828E1" w:rsidRDefault="00E93D7D" w:rsidP="00E93D7D">
      <w:pPr>
        <w:pStyle w:val="NormalWeb"/>
        <w:spacing w:line="278" w:lineRule="atLeast"/>
        <w:contextualSpacing/>
        <w:rPr>
          <w:b/>
          <w:sz w:val="22"/>
          <w:szCs w:val="22"/>
          <w:lang w:val="en-US"/>
        </w:rPr>
      </w:pPr>
      <w:r w:rsidRPr="008828E1">
        <w:rPr>
          <w:b/>
          <w:sz w:val="22"/>
          <w:szCs w:val="22"/>
          <w:lang w:val="en-US"/>
        </w:rPr>
        <w:t>1.0</w:t>
      </w:r>
      <w:r w:rsidRPr="008828E1">
        <w:rPr>
          <w:b/>
          <w:sz w:val="22"/>
          <w:szCs w:val="22"/>
          <w:lang w:val="en-US"/>
        </w:rPr>
        <w:tab/>
        <w:t>Purpose</w:t>
      </w:r>
    </w:p>
    <w:p w14:paraId="785BA81C"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To advise post-graduate research students of the procedures for the appeal of decisions on progression.</w:t>
      </w:r>
    </w:p>
    <w:p w14:paraId="311FE9FE" w14:textId="77777777" w:rsidR="006159EC" w:rsidRDefault="006159EC" w:rsidP="00E93D7D">
      <w:pPr>
        <w:pStyle w:val="NormalWeb"/>
        <w:spacing w:line="278" w:lineRule="atLeast"/>
        <w:contextualSpacing/>
        <w:rPr>
          <w:b/>
          <w:bCs/>
          <w:sz w:val="22"/>
          <w:szCs w:val="22"/>
          <w:lang w:val="en-US"/>
        </w:rPr>
      </w:pPr>
    </w:p>
    <w:p w14:paraId="7F949454" w14:textId="30607BDB"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2.0</w:t>
      </w:r>
      <w:r w:rsidRPr="008828E1">
        <w:rPr>
          <w:b/>
          <w:bCs/>
          <w:sz w:val="22"/>
          <w:szCs w:val="22"/>
          <w:lang w:val="en-US"/>
        </w:rPr>
        <w:tab/>
        <w:t>Principles</w:t>
      </w:r>
    </w:p>
    <w:p w14:paraId="020B49CA"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may not question the academic judgement of the examiners.</w:t>
      </w:r>
    </w:p>
    <w:p w14:paraId="061A73D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will only be considered when the Graduate Research Committee (GRC) recommendation is to</w:t>
      </w:r>
    </w:p>
    <w:p w14:paraId="3FDA03ED"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Transfer to another Programme</w:t>
      </w:r>
    </w:p>
    <w:p w14:paraId="29D57441"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Discontinue/leave research degree programme</w:t>
      </w:r>
    </w:p>
    <w:p w14:paraId="7CD9B20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 xml:space="preserve">Appeals may not be submitted </w:t>
      </w:r>
      <w:proofErr w:type="gramStart"/>
      <w:r w:rsidRPr="008828E1">
        <w:rPr>
          <w:sz w:val="22"/>
          <w:szCs w:val="22"/>
          <w:lang w:val="en-US"/>
        </w:rPr>
        <w:t>on the basis of</w:t>
      </w:r>
      <w:proofErr w:type="gramEnd"/>
      <w:r w:rsidRPr="008828E1">
        <w:rPr>
          <w:sz w:val="22"/>
          <w:szCs w:val="22"/>
          <w:lang w:val="en-US"/>
        </w:rPr>
        <w:t xml:space="preserve"> inadequate supervision: complaints of that nature should be lodged during the period of study under the student complaints procedure.</w:t>
      </w:r>
    </w:p>
    <w:p w14:paraId="3E4005BE" w14:textId="77777777" w:rsidR="006159EC" w:rsidRDefault="006159EC" w:rsidP="00E93D7D">
      <w:pPr>
        <w:pStyle w:val="NormalWeb"/>
        <w:spacing w:line="278" w:lineRule="atLeast"/>
        <w:contextualSpacing/>
        <w:rPr>
          <w:b/>
          <w:bCs/>
          <w:sz w:val="22"/>
          <w:szCs w:val="22"/>
          <w:lang w:val="en-US"/>
        </w:rPr>
      </w:pPr>
    </w:p>
    <w:p w14:paraId="751140BA" w14:textId="39292B0F"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3.0</w:t>
      </w:r>
      <w:r w:rsidRPr="008828E1">
        <w:rPr>
          <w:b/>
          <w:bCs/>
          <w:sz w:val="22"/>
          <w:szCs w:val="22"/>
          <w:lang w:val="en-US"/>
        </w:rPr>
        <w:tab/>
        <w:t>Grounds for Appeal</w:t>
      </w:r>
    </w:p>
    <w:p w14:paraId="31ED0B5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Potential grounds for appeal are as follows:</w:t>
      </w:r>
    </w:p>
    <w:p w14:paraId="6DD8040E" w14:textId="77777777" w:rsidR="00E93D7D" w:rsidRPr="008828E1" w:rsidRDefault="00E93D7D" w:rsidP="00E93D7D">
      <w:pPr>
        <w:pStyle w:val="NormalWeb"/>
        <w:spacing w:line="278" w:lineRule="atLeast"/>
        <w:contextualSpacing/>
        <w:rPr>
          <w:sz w:val="22"/>
          <w:szCs w:val="22"/>
          <w:lang w:val="en-US"/>
        </w:rPr>
      </w:pPr>
    </w:p>
    <w:p w14:paraId="132080EE" w14:textId="77777777" w:rsidR="00E93D7D" w:rsidRPr="008828E1"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Evidence of substantive irregularities that occurred in the conduct of the annual progress reporting process. The annual progress reporting process is described in the University Guidelines for Research Degrees</w:t>
      </w:r>
    </w:p>
    <w:p w14:paraId="60FED70B" w14:textId="77777777" w:rsidR="00E93D7D" w:rsidRPr="008828E1" w:rsidRDefault="00E93D7D" w:rsidP="00E93D7D">
      <w:pPr>
        <w:pStyle w:val="NormalWeb"/>
        <w:spacing w:line="278" w:lineRule="atLeast"/>
        <w:contextualSpacing/>
        <w:rPr>
          <w:sz w:val="22"/>
          <w:szCs w:val="22"/>
          <w:lang w:val="en-US"/>
        </w:rPr>
      </w:pPr>
    </w:p>
    <w:p w14:paraId="4C8CF05F" w14:textId="504C1FD0" w:rsidR="00E93D7D" w:rsidRPr="006159EC"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 xml:space="preserve">Evidence of extenuating circumstances that impacted on the student’s assessment performance of which the GRC were not aware when making its decision; </w:t>
      </w:r>
      <w:proofErr w:type="gramStart"/>
      <w:r w:rsidRPr="008828E1">
        <w:rPr>
          <w:sz w:val="22"/>
          <w:szCs w:val="22"/>
          <w:lang w:val="en-US"/>
        </w:rPr>
        <w:t>or,</w:t>
      </w:r>
      <w:proofErr w:type="gramEnd"/>
      <w:r w:rsidRPr="008828E1">
        <w:rPr>
          <w:sz w:val="22"/>
          <w:szCs w:val="22"/>
          <w:lang w:val="en-US"/>
        </w:rPr>
        <w:t xml:space="preserve"> the GRC were aware of the circumstances, however, were not aware of the impact of those circumstances on the student’s assessment performance. If the extenuating circumstances had not been made known previously, the appeal must include a supported explanation for the non-disclosure.</w:t>
      </w:r>
      <w:r w:rsidR="006159EC">
        <w:rPr>
          <w:sz w:val="22"/>
          <w:szCs w:val="22"/>
          <w:lang w:val="en-US"/>
        </w:rPr>
        <w:t xml:space="preserve"> </w:t>
      </w:r>
      <w:r w:rsidRPr="006159EC">
        <w:rPr>
          <w:sz w:val="22"/>
          <w:szCs w:val="22"/>
          <w:lang w:val="en-US"/>
        </w:rPr>
        <w:t>Where medical evidence is being relied upon, appropriate certification by an independent Medical Practitioner (excluding any Medical Practitioner who is a family relation of the student) should be attached.</w:t>
      </w:r>
    </w:p>
    <w:p w14:paraId="64DAE033" w14:textId="77777777" w:rsidR="006159EC" w:rsidRPr="008828E1" w:rsidRDefault="006159EC" w:rsidP="00E93D7D">
      <w:pPr>
        <w:pStyle w:val="NormalWeb"/>
        <w:spacing w:line="278" w:lineRule="atLeast"/>
        <w:contextualSpacing/>
        <w:rPr>
          <w:sz w:val="22"/>
          <w:szCs w:val="22"/>
          <w:lang w:val="en-US"/>
        </w:rPr>
      </w:pPr>
    </w:p>
    <w:p w14:paraId="55EE3EA2" w14:textId="77777777" w:rsidR="00E93D7D" w:rsidRPr="008828E1" w:rsidRDefault="00E93D7D" w:rsidP="006159EC">
      <w:pPr>
        <w:pStyle w:val="NormalWeb"/>
        <w:numPr>
          <w:ilvl w:val="1"/>
          <w:numId w:val="50"/>
        </w:numPr>
        <w:spacing w:line="278" w:lineRule="atLeast"/>
        <w:ind w:left="721"/>
        <w:contextualSpacing/>
        <w:rPr>
          <w:b/>
          <w:bCs/>
          <w:sz w:val="22"/>
          <w:szCs w:val="22"/>
          <w:lang w:val="en-US"/>
        </w:rPr>
      </w:pPr>
      <w:r w:rsidRPr="008828E1">
        <w:rPr>
          <w:b/>
          <w:bCs/>
          <w:sz w:val="22"/>
          <w:szCs w:val="22"/>
          <w:lang w:val="en-US"/>
        </w:rPr>
        <w:t>Appeal Procedures</w:t>
      </w:r>
    </w:p>
    <w:p w14:paraId="2FE5A9B0" w14:textId="77777777" w:rsidR="00E93D7D" w:rsidRPr="008828E1" w:rsidRDefault="00E93D7D" w:rsidP="00E93D7D">
      <w:pPr>
        <w:pStyle w:val="NormalWeb"/>
        <w:spacing w:line="278" w:lineRule="atLeast"/>
        <w:contextualSpacing/>
        <w:rPr>
          <w:b/>
          <w:sz w:val="22"/>
          <w:szCs w:val="22"/>
          <w:lang w:val="en-US"/>
        </w:rPr>
      </w:pPr>
    </w:p>
    <w:p w14:paraId="18ABA0CD"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All research students are required to meet and discuss any possible appeal with the Dean of Graduate Studies prior to submission of the appeal.</w:t>
      </w:r>
    </w:p>
    <w:p w14:paraId="0B44A67A" w14:textId="5F53AC18" w:rsidR="00E93D7D" w:rsidRPr="008828E1" w:rsidRDefault="00E93D7D" w:rsidP="006159EC">
      <w:pPr>
        <w:pStyle w:val="NormalWeb"/>
        <w:numPr>
          <w:ilvl w:val="2"/>
          <w:numId w:val="50"/>
        </w:numPr>
        <w:spacing w:line="278" w:lineRule="atLeast"/>
        <w:contextualSpacing/>
        <w:rPr>
          <w:sz w:val="22"/>
          <w:szCs w:val="22"/>
          <w:lang w:val="en-US"/>
        </w:rPr>
      </w:pPr>
      <w:r w:rsidRPr="008828E1">
        <w:rPr>
          <w:sz w:val="22"/>
          <w:szCs w:val="22"/>
          <w:lang w:val="en-US"/>
        </w:rPr>
        <w:t xml:space="preserve">A student who wishes to appeal a decision not to allow progression must do so in writing, using the </w:t>
      </w:r>
      <w:r w:rsidR="006159EC">
        <w:rPr>
          <w:sz w:val="22"/>
          <w:szCs w:val="22"/>
          <w:lang w:val="en-US"/>
        </w:rPr>
        <w:t xml:space="preserve">GS 055 </w:t>
      </w:r>
      <w:r w:rsidRPr="008828E1">
        <w:rPr>
          <w:sz w:val="22"/>
          <w:szCs w:val="22"/>
          <w:lang w:val="en-US"/>
        </w:rPr>
        <w:t xml:space="preserve">form </w:t>
      </w:r>
      <w:r w:rsidR="006159EC">
        <w:rPr>
          <w:sz w:val="22"/>
          <w:szCs w:val="22"/>
          <w:lang w:val="en-US"/>
        </w:rPr>
        <w:t xml:space="preserve">at </w:t>
      </w:r>
      <w:hyperlink r:id="rId98" w:history="1">
        <w:r w:rsidR="006159EC" w:rsidRPr="003B4E61">
          <w:rPr>
            <w:rStyle w:val="Hyperlink"/>
            <w:sz w:val="22"/>
            <w:szCs w:val="22"/>
            <w:lang w:val="en-US"/>
          </w:rPr>
          <w:t>https://www.universityofgalway.ie/graduate-studies/currentstudents/guidelines-regulations-forms/relevantofficialformsforstudents/</w:t>
        </w:r>
      </w:hyperlink>
      <w:r w:rsidR="006159EC">
        <w:rPr>
          <w:sz w:val="22"/>
          <w:szCs w:val="22"/>
          <w:lang w:val="en-US"/>
        </w:rPr>
        <w:t xml:space="preserve">, </w:t>
      </w:r>
      <w:r w:rsidRPr="008828E1">
        <w:rPr>
          <w:sz w:val="22"/>
          <w:szCs w:val="22"/>
          <w:lang w:val="en-US"/>
        </w:rPr>
        <w:t>setting out the grounds for the appeal in full to the Secretary for Governance &amp; Academic Affairs.</w:t>
      </w:r>
    </w:p>
    <w:p w14:paraId="63B34D2A" w14:textId="77777777" w:rsidR="00E93D7D" w:rsidRPr="008828E1" w:rsidRDefault="00E93D7D" w:rsidP="00E93D7D">
      <w:pPr>
        <w:pStyle w:val="NormalWeb"/>
        <w:spacing w:line="278" w:lineRule="atLeast"/>
        <w:contextualSpacing/>
        <w:rPr>
          <w:sz w:val="22"/>
          <w:szCs w:val="22"/>
          <w:lang w:val="en-US"/>
        </w:rPr>
        <w:sectPr w:rsidR="00E93D7D" w:rsidRPr="008828E1" w:rsidSect="00E93D7D">
          <w:footerReference w:type="default" r:id="rId99"/>
          <w:pgSz w:w="11920" w:h="16850"/>
          <w:pgMar w:top="1600" w:right="940" w:bottom="720" w:left="780" w:header="720" w:footer="523" w:gutter="0"/>
          <w:cols w:space="720"/>
        </w:sectPr>
      </w:pPr>
    </w:p>
    <w:p w14:paraId="70A442F5"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lastRenderedPageBreak/>
        <w:t>An appeal must be submitted within 2 weeks of the date the recommendation of the GRC was first communicated in writing to the research student.</w:t>
      </w:r>
    </w:p>
    <w:p w14:paraId="68A9B720"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Upon receipt of a written appeal, the Secretary for Governance &amp; Academic Affairs</w:t>
      </w:r>
      <w:r>
        <w:rPr>
          <w:sz w:val="22"/>
          <w:szCs w:val="22"/>
          <w:lang w:val="en-US"/>
        </w:rPr>
        <w:t xml:space="preserve"> or nominee</w:t>
      </w:r>
      <w:r w:rsidRPr="008828E1">
        <w:rPr>
          <w:sz w:val="22"/>
          <w:szCs w:val="22"/>
          <w:lang w:val="en-US"/>
        </w:rPr>
        <w:t xml:space="preserve"> shall forward a copy of the documentation to the Chair of the Standing Committee of </w:t>
      </w:r>
      <w:proofErr w:type="gramStart"/>
      <w:r w:rsidRPr="008828E1">
        <w:rPr>
          <w:sz w:val="22"/>
          <w:szCs w:val="22"/>
          <w:lang w:val="en-US"/>
        </w:rPr>
        <w:t>Academic</w:t>
      </w:r>
      <w:proofErr w:type="gramEnd"/>
      <w:r w:rsidRPr="008828E1">
        <w:rPr>
          <w:sz w:val="22"/>
          <w:szCs w:val="22"/>
          <w:lang w:val="en-US"/>
        </w:rPr>
        <w:t xml:space="preserve"> Council.</w:t>
      </w:r>
    </w:p>
    <w:p w14:paraId="51E325DC"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Pending the outcome of an appeal, students are advised that an appeal may not necessarily be successful.</w:t>
      </w:r>
    </w:p>
    <w:p w14:paraId="12303D98"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Appellants may submit only one appeal.</w:t>
      </w:r>
    </w:p>
    <w:p w14:paraId="5FB7AD6F" w14:textId="77777777" w:rsidR="00E93D7D" w:rsidRPr="008828E1" w:rsidRDefault="00E93D7D" w:rsidP="00E93D7D">
      <w:pPr>
        <w:pStyle w:val="NormalWeb"/>
        <w:spacing w:line="278" w:lineRule="atLeast"/>
        <w:contextualSpacing/>
        <w:rPr>
          <w:sz w:val="22"/>
          <w:szCs w:val="22"/>
          <w:lang w:val="en-US"/>
        </w:rPr>
      </w:pPr>
    </w:p>
    <w:p w14:paraId="24856487" w14:textId="77777777" w:rsidR="00E93D7D" w:rsidRPr="008828E1" w:rsidRDefault="00E93D7D" w:rsidP="00E93D7D">
      <w:pPr>
        <w:pStyle w:val="NormalWeb"/>
        <w:numPr>
          <w:ilvl w:val="1"/>
          <w:numId w:val="51"/>
        </w:numPr>
        <w:spacing w:line="278" w:lineRule="atLeast"/>
        <w:contextualSpacing/>
        <w:rPr>
          <w:b/>
          <w:bCs/>
          <w:sz w:val="22"/>
          <w:szCs w:val="22"/>
          <w:lang w:val="en-US"/>
        </w:rPr>
      </w:pPr>
      <w:r w:rsidRPr="008828E1">
        <w:rPr>
          <w:b/>
          <w:bCs/>
          <w:sz w:val="22"/>
          <w:szCs w:val="22"/>
          <w:lang w:val="en-US"/>
        </w:rPr>
        <w:t>Appeals Board</w:t>
      </w:r>
    </w:p>
    <w:p w14:paraId="2C6E436B" w14:textId="77777777" w:rsidR="00E93D7D" w:rsidRPr="008828E1" w:rsidRDefault="00E93D7D" w:rsidP="00E93D7D">
      <w:pPr>
        <w:pStyle w:val="NormalWeb"/>
        <w:spacing w:line="278" w:lineRule="atLeast"/>
        <w:contextualSpacing/>
        <w:rPr>
          <w:b/>
          <w:sz w:val="22"/>
          <w:szCs w:val="22"/>
          <w:lang w:val="en-US"/>
        </w:rPr>
      </w:pPr>
    </w:p>
    <w:p w14:paraId="1D1D3870"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Chair of the Standing Committee of Academic Council shall appoint a Board of at least three members of academic staff, drawn from membership of the Standing </w:t>
      </w:r>
      <w:proofErr w:type="gramStart"/>
      <w:r w:rsidRPr="008828E1">
        <w:rPr>
          <w:sz w:val="22"/>
          <w:szCs w:val="22"/>
          <w:lang w:val="en-US"/>
        </w:rPr>
        <w:t>Committee</w:t>
      </w:r>
      <w:proofErr w:type="gramEnd"/>
      <w:r w:rsidRPr="008828E1">
        <w:rPr>
          <w:sz w:val="22"/>
          <w:szCs w:val="22"/>
          <w:lang w:val="en-US"/>
        </w:rPr>
        <w:t xml:space="preserve"> one of whom will be appointed as chairperson. The Chair of the Standing Committee of </w:t>
      </w:r>
      <w:proofErr w:type="gramStart"/>
      <w:r w:rsidRPr="008828E1">
        <w:rPr>
          <w:sz w:val="22"/>
          <w:szCs w:val="22"/>
          <w:lang w:val="en-US"/>
        </w:rPr>
        <w:t>Academic</w:t>
      </w:r>
      <w:proofErr w:type="gramEnd"/>
      <w:r w:rsidRPr="008828E1">
        <w:rPr>
          <w:sz w:val="22"/>
          <w:szCs w:val="22"/>
          <w:lang w:val="en-US"/>
        </w:rPr>
        <w:t xml:space="preserve"> Council shall not be a member of the Committee. The Board shall include a nominee of the Students’ Union on an observer basis and with due regard to the formal procedures and protocols of the Board.</w:t>
      </w:r>
    </w:p>
    <w:p w14:paraId="050AEEFE"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Board shall consider the appeal on the grounds on which it is based, and shall, as appropriate, request written submission from members of the Graduate Research Committee, the Head of School and College Dean, or nominee. On receipt of the response from the relevant members the Appeals Board will forward an electronic copy of the response to the student at the email account used by the student in their appeal submission. The student will have two working days to </w:t>
      </w:r>
      <w:proofErr w:type="gramStart"/>
      <w:r w:rsidRPr="008828E1">
        <w:rPr>
          <w:sz w:val="22"/>
          <w:szCs w:val="22"/>
          <w:lang w:val="en-US"/>
        </w:rPr>
        <w:t>comment</w:t>
      </w:r>
      <w:proofErr w:type="gramEnd"/>
      <w:r w:rsidRPr="008828E1">
        <w:rPr>
          <w:sz w:val="22"/>
          <w:szCs w:val="22"/>
          <w:lang w:val="en-US"/>
        </w:rPr>
        <w:t xml:space="preserve"> or make observations in relation to any matter included in the response. Such </w:t>
      </w:r>
      <w:proofErr w:type="gramStart"/>
      <w:r w:rsidRPr="008828E1">
        <w:rPr>
          <w:sz w:val="22"/>
          <w:szCs w:val="22"/>
          <w:lang w:val="en-US"/>
        </w:rPr>
        <w:t>comment</w:t>
      </w:r>
      <w:proofErr w:type="gramEnd"/>
      <w:r w:rsidRPr="008828E1">
        <w:rPr>
          <w:sz w:val="22"/>
          <w:szCs w:val="22"/>
          <w:lang w:val="en-US"/>
        </w:rPr>
        <w:t xml:space="preserve"> or observations will form part of their appeal application. The student is not permitted to include any additional material or documents not previously submitted with their appeal application.</w:t>
      </w:r>
    </w:p>
    <w:p w14:paraId="0F7F32A2"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Committee shall recommend </w:t>
      </w:r>
      <w:proofErr w:type="gramStart"/>
      <w:r w:rsidRPr="008828E1">
        <w:rPr>
          <w:sz w:val="22"/>
          <w:szCs w:val="22"/>
          <w:lang w:val="en-US"/>
        </w:rPr>
        <w:t>to</w:t>
      </w:r>
      <w:proofErr w:type="gramEnd"/>
      <w:r w:rsidRPr="008828E1">
        <w:rPr>
          <w:sz w:val="22"/>
          <w:szCs w:val="22"/>
          <w:lang w:val="en-US"/>
        </w:rPr>
        <w:t xml:space="preserve"> Standing Committee of Academic Council to either</w:t>
      </w:r>
    </w:p>
    <w:p w14:paraId="1DC638B6"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Uphold the appeal</w:t>
      </w:r>
    </w:p>
    <w:p w14:paraId="587A5902"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Not uphold the appeal and confirm the original decision</w:t>
      </w:r>
    </w:p>
    <w:p w14:paraId="68B59916" w14:textId="77777777" w:rsidR="00E93D7D" w:rsidRPr="008828E1" w:rsidRDefault="00E93D7D" w:rsidP="00E93D7D">
      <w:pPr>
        <w:pStyle w:val="NormalWeb"/>
        <w:numPr>
          <w:ilvl w:val="2"/>
          <w:numId w:val="51"/>
        </w:numPr>
        <w:spacing w:line="278" w:lineRule="atLeast"/>
        <w:contextualSpacing/>
        <w:rPr>
          <w:sz w:val="22"/>
          <w:szCs w:val="22"/>
          <w:lang w:val="en-US"/>
        </w:rPr>
      </w:pPr>
      <w:proofErr w:type="gramStart"/>
      <w:r w:rsidRPr="008828E1">
        <w:rPr>
          <w:sz w:val="22"/>
          <w:szCs w:val="22"/>
          <w:lang w:val="en-US"/>
        </w:rPr>
        <w:t>Standing</w:t>
      </w:r>
      <w:proofErr w:type="gramEnd"/>
      <w:r w:rsidRPr="008828E1">
        <w:rPr>
          <w:sz w:val="22"/>
          <w:szCs w:val="22"/>
          <w:lang w:val="en-US"/>
        </w:rPr>
        <w:t xml:space="preserve"> Committee of </w:t>
      </w:r>
      <w:proofErr w:type="gramStart"/>
      <w:r w:rsidRPr="008828E1">
        <w:rPr>
          <w:sz w:val="22"/>
          <w:szCs w:val="22"/>
          <w:lang w:val="en-US"/>
        </w:rPr>
        <w:t>Academic</w:t>
      </w:r>
      <w:proofErr w:type="gramEnd"/>
      <w:r w:rsidRPr="008828E1">
        <w:rPr>
          <w:sz w:val="22"/>
          <w:szCs w:val="22"/>
          <w:lang w:val="en-US"/>
        </w:rPr>
        <w:t xml:space="preserve"> Council will decide the outcome of the appeal on behalf of </w:t>
      </w:r>
      <w:proofErr w:type="gramStart"/>
      <w:r w:rsidRPr="008828E1">
        <w:rPr>
          <w:sz w:val="22"/>
          <w:szCs w:val="22"/>
          <w:lang w:val="en-US"/>
        </w:rPr>
        <w:t>Academic</w:t>
      </w:r>
      <w:proofErr w:type="gramEnd"/>
      <w:r w:rsidRPr="008828E1">
        <w:rPr>
          <w:sz w:val="22"/>
          <w:szCs w:val="22"/>
          <w:lang w:val="en-US"/>
        </w:rPr>
        <w:t xml:space="preserve"> Council.</w:t>
      </w:r>
    </w:p>
    <w:p w14:paraId="19BEC86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decision of </w:t>
      </w:r>
      <w:proofErr w:type="gramStart"/>
      <w:r w:rsidRPr="008828E1">
        <w:rPr>
          <w:sz w:val="22"/>
          <w:szCs w:val="22"/>
          <w:lang w:val="en-US"/>
        </w:rPr>
        <w:t>Standing</w:t>
      </w:r>
      <w:proofErr w:type="gramEnd"/>
      <w:r w:rsidRPr="008828E1">
        <w:rPr>
          <w:sz w:val="22"/>
          <w:szCs w:val="22"/>
          <w:lang w:val="en-US"/>
        </w:rPr>
        <w:t xml:space="preserve"> Committee of Academic Council is final.</w:t>
      </w:r>
    </w:p>
    <w:p w14:paraId="471A97A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The Secretary for Governance &amp; Academic Affairs</w:t>
      </w:r>
      <w:r>
        <w:rPr>
          <w:sz w:val="22"/>
          <w:szCs w:val="22"/>
          <w:lang w:val="en-US"/>
        </w:rPr>
        <w:t xml:space="preserve"> or </w:t>
      </w:r>
      <w:proofErr w:type="gramStart"/>
      <w:r>
        <w:rPr>
          <w:sz w:val="22"/>
          <w:szCs w:val="22"/>
          <w:lang w:val="en-US"/>
        </w:rPr>
        <w:t>nominee</w:t>
      </w:r>
      <w:proofErr w:type="gramEnd"/>
      <w:r w:rsidRPr="008828E1">
        <w:rPr>
          <w:sz w:val="22"/>
          <w:szCs w:val="22"/>
          <w:lang w:val="en-US"/>
        </w:rPr>
        <w:t xml:space="preserve"> shall inform the appellant, the Dean of the relevant College, the Dean of Graduate Studies, the Examinations Office and the relevant Head of School of the outcome of the appeal.</w:t>
      </w:r>
    </w:p>
    <w:p w14:paraId="2760FE76" w14:textId="740D3034" w:rsidR="00E93D7D" w:rsidRPr="006159EC" w:rsidRDefault="00E93D7D" w:rsidP="006159EC">
      <w:pPr>
        <w:pStyle w:val="NormalWeb"/>
        <w:numPr>
          <w:ilvl w:val="2"/>
          <w:numId w:val="51"/>
        </w:numPr>
        <w:spacing w:line="278" w:lineRule="atLeast"/>
        <w:contextualSpacing/>
        <w:rPr>
          <w:sz w:val="22"/>
          <w:szCs w:val="22"/>
          <w:lang w:val="en-US"/>
        </w:rPr>
        <w:sectPr w:rsidR="00E93D7D" w:rsidRPr="006159EC" w:rsidSect="00E93D7D">
          <w:pgSz w:w="11920" w:h="16850"/>
          <w:pgMar w:top="1500" w:right="940" w:bottom="720" w:left="780" w:header="0" w:footer="523" w:gutter="0"/>
          <w:cols w:space="720"/>
        </w:sectPr>
      </w:pPr>
      <w:r w:rsidRPr="008828E1">
        <w:rPr>
          <w:sz w:val="22"/>
          <w:szCs w:val="22"/>
          <w:lang w:val="en-US"/>
        </w:rPr>
        <w:t>The implementation of a decision to uphold the appeal is the responsibility of the relevant College.</w:t>
      </w:r>
    </w:p>
    <w:p w14:paraId="7141EAA7" w14:textId="27FDFF1E" w:rsidR="000D1B4C" w:rsidRPr="002429A8" w:rsidRDefault="0062392A" w:rsidP="004109FC">
      <w:pPr>
        <w:pStyle w:val="Head2"/>
        <w:rPr>
          <w:sz w:val="28"/>
          <w:szCs w:val="28"/>
        </w:rPr>
      </w:pPr>
      <w:r w:rsidRPr="45A76C03">
        <w:lastRenderedPageBreak/>
        <w:t xml:space="preserve">Appendix </w:t>
      </w:r>
      <w:r w:rsidR="00E93D7D">
        <w:t>3</w:t>
      </w:r>
      <w:r w:rsidRPr="45A76C03">
        <w:t>: National Framework for Doctoral</w:t>
      </w:r>
      <w:r w:rsidR="000D1B4C" w:rsidRPr="45A76C03">
        <w:t xml:space="preserve"> Education</w:t>
      </w:r>
    </w:p>
    <w:p w14:paraId="19BDBD88" w14:textId="201BB824" w:rsidR="00875161" w:rsidRPr="00017D5F" w:rsidRDefault="16940856" w:rsidP="000D1B4C">
      <w:pPr>
        <w:spacing w:after="150"/>
        <w:ind w:left="0" w:right="14" w:firstLine="0"/>
        <w:rPr>
          <w:sz w:val="22"/>
          <w:szCs w:val="22"/>
        </w:rPr>
      </w:pPr>
      <w:r w:rsidRPr="6745C928">
        <w:rPr>
          <w:sz w:val="22"/>
          <w:szCs w:val="22"/>
        </w:rPr>
        <w:t xml:space="preserve">Source: </w:t>
      </w:r>
      <w:hyperlink r:id="rId100">
        <w:r w:rsidR="28F6EDEB" w:rsidRPr="6745C928">
          <w:rPr>
            <w:rStyle w:val="Hyperlink"/>
            <w:sz w:val="22"/>
            <w:szCs w:val="22"/>
          </w:rPr>
          <w:t>https://www.myphd.ie/sites/default/files/2023-07/National%20Framework%20for%20Doctoral%20Education%202023.pdf</w:t>
        </w:r>
      </w:hyperlink>
      <w:r w:rsidR="28F6EDEB" w:rsidRPr="6745C928">
        <w:rPr>
          <w:sz w:val="22"/>
          <w:szCs w:val="22"/>
        </w:rPr>
        <w:t xml:space="preserve"> </w:t>
      </w:r>
    </w:p>
    <w:p w14:paraId="30538EBE" w14:textId="02D2A20D" w:rsidR="00875161" w:rsidRPr="00017D5F" w:rsidRDefault="16940856" w:rsidP="009F241E">
      <w:pPr>
        <w:spacing w:after="120" w:line="266" w:lineRule="auto"/>
        <w:ind w:left="11" w:right="11" w:hanging="11"/>
        <w:rPr>
          <w:sz w:val="22"/>
          <w:szCs w:val="22"/>
        </w:rPr>
      </w:pPr>
      <w:r w:rsidRPr="6745C928">
        <w:rPr>
          <w:sz w:val="22"/>
          <w:szCs w:val="22"/>
        </w:rPr>
        <w:t>The Minister for Further &amp; Higher Education, Research, Innovation and Science, in July 2023, launched the revised National Framework for Doctoral Education</w:t>
      </w:r>
      <w:r w:rsidR="2297C410" w:rsidRPr="6745C928">
        <w:rPr>
          <w:sz w:val="22"/>
          <w:szCs w:val="22"/>
        </w:rPr>
        <w:t>.</w:t>
      </w:r>
      <w:r w:rsidRPr="6745C928">
        <w:rPr>
          <w:sz w:val="22"/>
          <w:szCs w:val="22"/>
        </w:rPr>
        <w:t xml:space="preserve"> </w:t>
      </w:r>
    </w:p>
    <w:p w14:paraId="180D872A" w14:textId="77777777" w:rsidR="000D1B4C" w:rsidRDefault="16940856" w:rsidP="00875161">
      <w:pPr>
        <w:spacing w:after="114"/>
        <w:ind w:left="11" w:right="14"/>
        <w:rPr>
          <w:sz w:val="22"/>
          <w:szCs w:val="22"/>
        </w:rPr>
      </w:pPr>
      <w:r w:rsidRPr="6745C928">
        <w:rPr>
          <w:sz w:val="22"/>
          <w:szCs w:val="22"/>
        </w:rPr>
        <w:t>This latest iteration considers the changing research and doctoral education landscape in Ireland and Europe and international best practice. The implementation of this Framework is supported by the NFDE Advisory Forum, which is co-chaired by the Higher Education Authority (HEA) and Quality and Qualifications Ireland (QQI) and consists of members from key stakeholders in higher education and research.</w:t>
      </w:r>
    </w:p>
    <w:p w14:paraId="33CB06F4" w14:textId="3D891DE8" w:rsidR="00875161" w:rsidRPr="004109FC" w:rsidRDefault="16940856" w:rsidP="004109FC">
      <w:pPr>
        <w:pStyle w:val="Heading2"/>
        <w:ind w:left="0" w:firstLine="0"/>
      </w:pPr>
      <w:r w:rsidRPr="004109FC">
        <w:t>Purpose of the National Framework for Doctoral Education</w:t>
      </w:r>
    </w:p>
    <w:p w14:paraId="7C006ED1" w14:textId="5630F90A" w:rsidR="00875161" w:rsidRPr="00017D5F" w:rsidRDefault="3F563B78" w:rsidP="6745C928">
      <w:pPr>
        <w:spacing w:after="171"/>
        <w:ind w:left="11" w:right="259"/>
        <w:rPr>
          <w:sz w:val="22"/>
          <w:szCs w:val="22"/>
        </w:rPr>
      </w:pPr>
      <w:r w:rsidRPr="6745C928">
        <w:rPr>
          <w:sz w:val="22"/>
          <w:szCs w:val="22"/>
        </w:rPr>
        <w:t xml:space="preserve">The key aim of this National Framework for Doctoral Education is to underpin excellence in all forms of doctoral education in Ireland. It provides a set of principles for doctoral education, while recognising the diversity in the Irish higher education system and the ever-changing research landscape. It is consistent with national, European and international standards, principles and guidelines, including, for example, Statutory Quality Assurance Guidelines developed by </w:t>
      </w:r>
      <w:r w:rsidR="00EE016D">
        <w:rPr>
          <w:sz w:val="22"/>
          <w:szCs w:val="22"/>
        </w:rPr>
        <w:t>Quality &amp; Qualifications Ireland (</w:t>
      </w:r>
      <w:r w:rsidRPr="6745C928">
        <w:rPr>
          <w:sz w:val="22"/>
          <w:szCs w:val="22"/>
        </w:rPr>
        <w:t>QQI</w:t>
      </w:r>
      <w:r w:rsidR="00EE016D">
        <w:rPr>
          <w:sz w:val="22"/>
          <w:szCs w:val="22"/>
        </w:rPr>
        <w:t>)</w:t>
      </w:r>
      <w:r w:rsidRPr="6745C928">
        <w:rPr>
          <w:sz w:val="22"/>
          <w:szCs w:val="22"/>
        </w:rPr>
        <w:t xml:space="preserve">for Providers of Research Degree Programmes, the </w:t>
      </w:r>
      <w:r w:rsidR="00852B6E">
        <w:rPr>
          <w:sz w:val="22"/>
          <w:szCs w:val="22"/>
        </w:rPr>
        <w:t>Irish Universities Association (</w:t>
      </w:r>
      <w:r w:rsidRPr="6745C928">
        <w:rPr>
          <w:sz w:val="22"/>
          <w:szCs w:val="22"/>
        </w:rPr>
        <w:t>IUA</w:t>
      </w:r>
      <w:r w:rsidR="00852B6E">
        <w:rPr>
          <w:sz w:val="22"/>
          <w:szCs w:val="22"/>
        </w:rPr>
        <w:t>)</w:t>
      </w:r>
      <w:r w:rsidRPr="6745C928">
        <w:rPr>
          <w:sz w:val="22"/>
          <w:szCs w:val="22"/>
        </w:rPr>
        <w:t xml:space="preserve"> National Policy Statement on Ensuring Research Integrity in Ireland, the Salzburg principles, the Technological Higher Education Quality Framework - Part III: Internal Quality Assurance and Enhancement of Research developed by </w:t>
      </w:r>
      <w:r w:rsidR="00C367FA">
        <w:rPr>
          <w:sz w:val="22"/>
          <w:szCs w:val="22"/>
        </w:rPr>
        <w:t xml:space="preserve">Technological Higher Education Association </w:t>
      </w:r>
      <w:r w:rsidR="006B1E98">
        <w:rPr>
          <w:sz w:val="22"/>
          <w:szCs w:val="22"/>
        </w:rPr>
        <w:t>(</w:t>
      </w:r>
      <w:r w:rsidRPr="6745C928">
        <w:rPr>
          <w:sz w:val="22"/>
          <w:szCs w:val="22"/>
        </w:rPr>
        <w:t>THEA</w:t>
      </w:r>
      <w:r w:rsidR="006B1E98">
        <w:rPr>
          <w:sz w:val="22"/>
          <w:szCs w:val="22"/>
        </w:rPr>
        <w:t>)</w:t>
      </w:r>
      <w:r w:rsidRPr="6745C928">
        <w:rPr>
          <w:sz w:val="22"/>
          <w:szCs w:val="22"/>
        </w:rPr>
        <w:t xml:space="preserve">, the Salzburg II recommendations and the Principles for Innovative Doctoral Training. It also </w:t>
      </w:r>
      <w:proofErr w:type="gramStart"/>
      <w:r w:rsidRPr="6745C928">
        <w:rPr>
          <w:sz w:val="22"/>
          <w:szCs w:val="22"/>
        </w:rPr>
        <w:t>takes into account</w:t>
      </w:r>
      <w:proofErr w:type="gramEnd"/>
      <w:r w:rsidRPr="6745C928">
        <w:rPr>
          <w:sz w:val="22"/>
          <w:szCs w:val="22"/>
        </w:rPr>
        <w:t xml:space="preserve"> the findings and recommendations arising from the 2021 </w:t>
      </w:r>
      <w:r w:rsidR="00852B6E">
        <w:rPr>
          <w:sz w:val="22"/>
          <w:szCs w:val="22"/>
        </w:rPr>
        <w:t>European Universities Association (</w:t>
      </w:r>
      <w:r w:rsidRPr="6745C928">
        <w:rPr>
          <w:sz w:val="22"/>
          <w:szCs w:val="22"/>
        </w:rPr>
        <w:t>EUA</w:t>
      </w:r>
      <w:r w:rsidR="00852B6E">
        <w:rPr>
          <w:sz w:val="22"/>
          <w:szCs w:val="22"/>
        </w:rPr>
        <w:t>)</w:t>
      </w:r>
      <w:r w:rsidRPr="6745C928">
        <w:rPr>
          <w:sz w:val="22"/>
          <w:szCs w:val="22"/>
        </w:rPr>
        <w:t xml:space="preserve"> Solutions study on the level of implementation of Ireland’s National Framework for Doctoral Education. </w:t>
      </w:r>
    </w:p>
    <w:p w14:paraId="36EF2D5B" w14:textId="266F4726" w:rsidR="00875161" w:rsidRPr="00017D5F" w:rsidRDefault="3F563B78" w:rsidP="6745C928">
      <w:pPr>
        <w:spacing w:after="171"/>
        <w:ind w:left="11" w:right="259"/>
        <w:rPr>
          <w:sz w:val="22"/>
          <w:szCs w:val="22"/>
        </w:rPr>
      </w:pPr>
      <w:r w:rsidRPr="6745C928">
        <w:rPr>
          <w:sz w:val="22"/>
          <w:szCs w:val="22"/>
        </w:rPr>
        <w:t xml:space="preserve">The revised </w:t>
      </w:r>
      <w:r w:rsidR="00C02B5E">
        <w:rPr>
          <w:sz w:val="22"/>
          <w:szCs w:val="22"/>
        </w:rPr>
        <w:t>National Framework for Doctoral Education (</w:t>
      </w:r>
      <w:r w:rsidRPr="6745C928">
        <w:rPr>
          <w:sz w:val="22"/>
          <w:szCs w:val="22"/>
        </w:rPr>
        <w:t>NFDE</w:t>
      </w:r>
      <w:r w:rsidR="00C02B5E">
        <w:rPr>
          <w:sz w:val="22"/>
          <w:szCs w:val="22"/>
        </w:rPr>
        <w:t>)</w:t>
      </w:r>
      <w:r w:rsidRPr="6745C928">
        <w:rPr>
          <w:sz w:val="22"/>
          <w:szCs w:val="22"/>
        </w:rPr>
        <w:t xml:space="preserve"> aligns with national research policies such as the </w:t>
      </w:r>
      <w:r w:rsidR="00DE5F98">
        <w:rPr>
          <w:sz w:val="22"/>
          <w:szCs w:val="22"/>
        </w:rPr>
        <w:t>Higher Education Authority (</w:t>
      </w:r>
      <w:r w:rsidRPr="6745C928">
        <w:rPr>
          <w:sz w:val="22"/>
          <w:szCs w:val="22"/>
        </w:rPr>
        <w:t>HEA</w:t>
      </w:r>
      <w:r w:rsidR="00DE5F98">
        <w:rPr>
          <w:sz w:val="22"/>
          <w:szCs w:val="22"/>
        </w:rPr>
        <w:t>)</w:t>
      </w:r>
      <w:r w:rsidRPr="6745C928">
        <w:rPr>
          <w:sz w:val="22"/>
          <w:szCs w:val="22"/>
        </w:rPr>
        <w:t xml:space="preserve"> Principles of Good Practice in Research within Higher Education Institutions (2022), Ireland’s Framework of Good Practice for Research Degree Programmes (2020) and Impact 2030: Ireland’s Research and Innovation Strategy (2022). </w:t>
      </w:r>
    </w:p>
    <w:p w14:paraId="5A25D289" w14:textId="53328114" w:rsidR="00875161" w:rsidRPr="00017D5F" w:rsidRDefault="16940856" w:rsidP="6745C928">
      <w:pPr>
        <w:spacing w:after="171"/>
        <w:ind w:left="11" w:right="259"/>
        <w:rPr>
          <w:sz w:val="22"/>
          <w:szCs w:val="22"/>
        </w:rPr>
      </w:pPr>
      <w:r w:rsidRPr="6745C928">
        <w:rPr>
          <w:sz w:val="22"/>
          <w:szCs w:val="22"/>
        </w:rPr>
        <w:t>The purpose of this Framework is to:</w:t>
      </w:r>
    </w:p>
    <w:p w14:paraId="780AB186" w14:textId="77777777" w:rsidR="00875161" w:rsidRPr="00017D5F" w:rsidRDefault="00875161" w:rsidP="009469F2">
      <w:pPr>
        <w:numPr>
          <w:ilvl w:val="0"/>
          <w:numId w:val="34"/>
        </w:numPr>
        <w:ind w:right="14" w:hanging="340"/>
        <w:rPr>
          <w:sz w:val="22"/>
          <w:szCs w:val="22"/>
        </w:rPr>
      </w:pPr>
      <w:r w:rsidRPr="00017D5F">
        <w:rPr>
          <w:sz w:val="22"/>
          <w:szCs w:val="22"/>
        </w:rPr>
        <w:t xml:space="preserve">Facilitate consistent excellence in the quality of postgraduate education and training, including research undertaken at </w:t>
      </w:r>
      <w:proofErr w:type="gramStart"/>
      <w:r w:rsidRPr="00017D5F">
        <w:rPr>
          <w:sz w:val="22"/>
          <w:szCs w:val="22"/>
        </w:rPr>
        <w:t>Master’s</w:t>
      </w:r>
      <w:proofErr w:type="gramEnd"/>
      <w:r w:rsidRPr="00017D5F">
        <w:rPr>
          <w:sz w:val="22"/>
          <w:szCs w:val="22"/>
        </w:rPr>
        <w:t xml:space="preserve"> and doctoral </w:t>
      </w:r>
      <w:proofErr w:type="gramStart"/>
      <w:r w:rsidRPr="00013667">
        <w:rPr>
          <w:sz w:val="22"/>
          <w:szCs w:val="22"/>
        </w:rPr>
        <w:t>levels;</w:t>
      </w:r>
      <w:proofErr w:type="gramEnd"/>
    </w:p>
    <w:p w14:paraId="15DA8F21" w14:textId="77777777" w:rsidR="00875161" w:rsidRPr="00017D5F" w:rsidRDefault="00875161" w:rsidP="009469F2">
      <w:pPr>
        <w:numPr>
          <w:ilvl w:val="0"/>
          <w:numId w:val="34"/>
        </w:numPr>
        <w:ind w:right="14" w:hanging="340"/>
        <w:rPr>
          <w:sz w:val="22"/>
          <w:szCs w:val="22"/>
        </w:rPr>
      </w:pPr>
      <w:r w:rsidRPr="00017D5F">
        <w:rPr>
          <w:sz w:val="22"/>
          <w:szCs w:val="22"/>
        </w:rPr>
        <w:t xml:space="preserve">Enable and encourage higher education institutions to work more closely in the delivery of an improved learner-experience and </w:t>
      </w:r>
      <w:proofErr w:type="gramStart"/>
      <w:r w:rsidRPr="00013667">
        <w:rPr>
          <w:sz w:val="22"/>
          <w:szCs w:val="22"/>
        </w:rPr>
        <w:t>outcome</w:t>
      </w:r>
      <w:r w:rsidRPr="00017D5F">
        <w:rPr>
          <w:sz w:val="22"/>
          <w:szCs w:val="22"/>
        </w:rPr>
        <w:t>;</w:t>
      </w:r>
      <w:proofErr w:type="gramEnd"/>
    </w:p>
    <w:p w14:paraId="1AD51267" w14:textId="2A72EC28" w:rsidR="00875161" w:rsidRPr="00017D5F" w:rsidRDefault="00875161" w:rsidP="009469F2">
      <w:pPr>
        <w:numPr>
          <w:ilvl w:val="0"/>
          <w:numId w:val="34"/>
        </w:numPr>
        <w:ind w:right="14" w:hanging="340"/>
        <w:rPr>
          <w:sz w:val="22"/>
          <w:szCs w:val="22"/>
        </w:rPr>
      </w:pPr>
      <w:r w:rsidRPr="00017D5F">
        <w:rPr>
          <w:sz w:val="22"/>
          <w:szCs w:val="22"/>
        </w:rPr>
        <w:t xml:space="preserve">Maximise the employability of doctoral graduates across a broad range of employment sectors by ensuring that the acquisition of discipline-specific knowledge is complemented by the development of transferable </w:t>
      </w:r>
      <w:proofErr w:type="gramStart"/>
      <w:r w:rsidRPr="00017D5F">
        <w:rPr>
          <w:sz w:val="22"/>
          <w:szCs w:val="22"/>
        </w:rPr>
        <w:t>skills;</w:t>
      </w:r>
      <w:proofErr w:type="gramEnd"/>
    </w:p>
    <w:p w14:paraId="4C315F73" w14:textId="47792224" w:rsidR="00875161" w:rsidRPr="00013667" w:rsidRDefault="16940856" w:rsidP="00013667">
      <w:pPr>
        <w:numPr>
          <w:ilvl w:val="0"/>
          <w:numId w:val="34"/>
        </w:numPr>
        <w:ind w:right="14" w:hanging="340"/>
        <w:rPr>
          <w:sz w:val="22"/>
          <w:szCs w:val="22"/>
        </w:rPr>
      </w:pPr>
      <w:r w:rsidRPr="6745C928">
        <w:rPr>
          <w:sz w:val="22"/>
          <w:szCs w:val="22"/>
        </w:rPr>
        <w:t>Underpin the international standing of the Irish doctoral award.</w:t>
      </w:r>
    </w:p>
    <w:p w14:paraId="3AAA41E4" w14:textId="788A81B9" w:rsidR="00875161" w:rsidRPr="00C30843" w:rsidRDefault="6745C928" w:rsidP="00C30843">
      <w:pPr>
        <w:ind w:left="0" w:firstLine="0"/>
        <w:rPr>
          <w:rFonts w:asciiTheme="majorHAnsi" w:hAnsiTheme="majorHAnsi"/>
          <w:sz w:val="32"/>
          <w:szCs w:val="32"/>
        </w:rPr>
      </w:pPr>
      <w:r w:rsidRPr="00C30843">
        <w:rPr>
          <w:rFonts w:asciiTheme="majorHAnsi" w:hAnsiTheme="majorHAnsi"/>
          <w:sz w:val="32"/>
          <w:szCs w:val="32"/>
        </w:rPr>
        <w:br w:type="page"/>
      </w:r>
      <w:r w:rsidR="16940856" w:rsidRPr="00C30843">
        <w:rPr>
          <w:rFonts w:asciiTheme="majorHAnsi" w:hAnsiTheme="majorHAnsi"/>
          <w:sz w:val="32"/>
          <w:szCs w:val="32"/>
        </w:rPr>
        <w:lastRenderedPageBreak/>
        <w:t>Framework Principles</w:t>
      </w:r>
    </w:p>
    <w:p w14:paraId="30AE8B31" w14:textId="5AD0E1A5" w:rsidR="00875161" w:rsidRPr="00017D5F" w:rsidRDefault="73E2D67D" w:rsidP="00875161">
      <w:pPr>
        <w:ind w:left="11" w:right="14"/>
        <w:rPr>
          <w:sz w:val="22"/>
          <w:szCs w:val="22"/>
        </w:rPr>
      </w:pPr>
      <w:r w:rsidRPr="6745C928">
        <w:rPr>
          <w:sz w:val="22"/>
          <w:szCs w:val="22"/>
        </w:rPr>
        <w:t>This revised National Framework for Doctoral Education commits the key stakeholders in Irish graduate education and research to the highest standards in the provision of doctoral education and research through the endorsement of the following principles</w:t>
      </w:r>
      <w:r w:rsidR="16940856" w:rsidRPr="6745C928">
        <w:rPr>
          <w:sz w:val="22"/>
          <w:szCs w:val="22"/>
        </w:rPr>
        <w:t>:</w:t>
      </w:r>
    </w:p>
    <w:p w14:paraId="2A7B7652" w14:textId="7FCB373F" w:rsidR="3812E137" w:rsidRDefault="3812E137" w:rsidP="6745C928">
      <w:pPr>
        <w:numPr>
          <w:ilvl w:val="0"/>
          <w:numId w:val="35"/>
        </w:numPr>
        <w:ind w:right="14" w:hanging="340"/>
        <w:rPr>
          <w:sz w:val="22"/>
          <w:szCs w:val="22"/>
        </w:rPr>
      </w:pPr>
      <w:r w:rsidRPr="6745C928">
        <w:rPr>
          <w:b/>
          <w:bCs/>
          <w:sz w:val="22"/>
          <w:szCs w:val="22"/>
        </w:rPr>
        <w:t>Original contribution to knowledge</w:t>
      </w:r>
      <w:r w:rsidRPr="6745C928">
        <w:rPr>
          <w:sz w:val="22"/>
          <w:szCs w:val="22"/>
        </w:rPr>
        <w:t>: The core of doctoral education is deep engagement with a question, problem, or hypothesis at the frontier of knowledge, and advancement of this frontier under the guidance of expert and committed supervision. To be awarded a doctoral degree, the candidate must have made an original contribution to knowledge.</w:t>
      </w:r>
    </w:p>
    <w:p w14:paraId="4CE8D14D" w14:textId="3EC70D21" w:rsidR="3812E137" w:rsidRDefault="3812E137" w:rsidP="6745C928">
      <w:pPr>
        <w:numPr>
          <w:ilvl w:val="0"/>
          <w:numId w:val="35"/>
        </w:numPr>
        <w:ind w:right="14" w:hanging="340"/>
        <w:rPr>
          <w:sz w:val="22"/>
          <w:szCs w:val="22"/>
        </w:rPr>
      </w:pPr>
      <w:r w:rsidRPr="6745C928">
        <w:rPr>
          <w:b/>
          <w:bCs/>
          <w:sz w:val="22"/>
          <w:szCs w:val="22"/>
        </w:rPr>
        <w:t>Institutional responsibility</w:t>
      </w:r>
      <w:r w:rsidRPr="6745C928">
        <w:rPr>
          <w:sz w:val="22"/>
          <w:szCs w:val="22"/>
        </w:rPr>
        <w:t xml:space="preserve">: The admission of doctoral students </w:t>
      </w:r>
      <w:proofErr w:type="gramStart"/>
      <w:r w:rsidRPr="6745C928">
        <w:rPr>
          <w:sz w:val="22"/>
          <w:szCs w:val="22"/>
        </w:rPr>
        <w:t>takes into account</w:t>
      </w:r>
      <w:proofErr w:type="gramEnd"/>
      <w:r w:rsidRPr="6745C928">
        <w:rPr>
          <w:sz w:val="22"/>
          <w:szCs w:val="22"/>
        </w:rPr>
        <w:t xml:space="preserve"> the preparedness of the applicant, the availability of qualified, competent and accessible supervision, appropriate support services, including wellbeing supports, and the resources necessary to conduct the research.</w:t>
      </w:r>
    </w:p>
    <w:p w14:paraId="78E77F06" w14:textId="5ED4BCE2" w:rsidR="3812E137" w:rsidRDefault="3812E137" w:rsidP="6745C928">
      <w:pPr>
        <w:numPr>
          <w:ilvl w:val="0"/>
          <w:numId w:val="35"/>
        </w:numPr>
        <w:ind w:right="14" w:hanging="340"/>
        <w:rPr>
          <w:sz w:val="22"/>
          <w:szCs w:val="22"/>
        </w:rPr>
      </w:pPr>
      <w:r w:rsidRPr="6745C928">
        <w:rPr>
          <w:b/>
          <w:bCs/>
          <w:sz w:val="22"/>
          <w:szCs w:val="22"/>
        </w:rPr>
        <w:t>Quality of learning environment</w:t>
      </w:r>
      <w:r w:rsidRPr="6745C928">
        <w:rPr>
          <w:sz w:val="22"/>
          <w:szCs w:val="22"/>
        </w:rPr>
        <w:t>: Doctoral education is conducted in a research environment with a high degree of research integrity, academic quality, and infrastructure and where it is consistent with institutional strategies. Academic quality includes quality supervision by expert and committed supervisors and training for supervisors.</w:t>
      </w:r>
    </w:p>
    <w:p w14:paraId="189C77DB" w14:textId="6512ED88" w:rsidR="3812E137" w:rsidRDefault="3812E137" w:rsidP="6745C928">
      <w:pPr>
        <w:numPr>
          <w:ilvl w:val="0"/>
          <w:numId w:val="35"/>
        </w:numPr>
        <w:ind w:right="14" w:hanging="340"/>
        <w:rPr>
          <w:sz w:val="22"/>
          <w:szCs w:val="22"/>
        </w:rPr>
      </w:pPr>
      <w:r w:rsidRPr="6745C928">
        <w:rPr>
          <w:b/>
          <w:bCs/>
          <w:sz w:val="22"/>
          <w:szCs w:val="22"/>
        </w:rPr>
        <w:t>Access to research and expertise</w:t>
      </w:r>
      <w:r w:rsidRPr="6745C928">
        <w:rPr>
          <w:sz w:val="22"/>
          <w:szCs w:val="22"/>
        </w:rPr>
        <w:t>: Doctoral education is conducted in a learning community where sufficient critical mass of internationally recognised research activity exists to allow students to gain access to a training programme of appropriate breadth and to interact with peers engaged in their field, nationally and internationally.</w:t>
      </w:r>
    </w:p>
    <w:p w14:paraId="225612D5" w14:textId="614029D9" w:rsidR="3812E137" w:rsidRDefault="3812E137" w:rsidP="6745C928">
      <w:pPr>
        <w:numPr>
          <w:ilvl w:val="0"/>
          <w:numId w:val="35"/>
        </w:numPr>
        <w:ind w:right="14" w:hanging="340"/>
        <w:rPr>
          <w:sz w:val="22"/>
          <w:szCs w:val="22"/>
        </w:rPr>
      </w:pPr>
      <w:r w:rsidRPr="6745C928">
        <w:rPr>
          <w:b/>
          <w:bCs/>
          <w:sz w:val="22"/>
          <w:szCs w:val="22"/>
        </w:rPr>
        <w:t>Learning experience</w:t>
      </w:r>
      <w:r w:rsidRPr="6745C928">
        <w:rPr>
          <w:sz w:val="22"/>
          <w:szCs w:val="22"/>
        </w:rPr>
        <w:t>: Doctoral education significantly increases students' depth and breadth of knowledge of their discipline and develops their expertise in research methodology which is applicable to both a specific project and a wider context. It provides a high-quality research experience and training, including a formalised integrated programme of personal and professional development.</w:t>
      </w:r>
    </w:p>
    <w:p w14:paraId="2C371960" w14:textId="09FBE948" w:rsidR="3812E137" w:rsidRDefault="3812E137" w:rsidP="6745C928">
      <w:pPr>
        <w:numPr>
          <w:ilvl w:val="0"/>
          <w:numId w:val="35"/>
        </w:numPr>
        <w:ind w:right="14" w:hanging="340"/>
        <w:rPr>
          <w:sz w:val="22"/>
          <w:szCs w:val="22"/>
        </w:rPr>
      </w:pPr>
      <w:r w:rsidRPr="6745C928">
        <w:rPr>
          <w:b/>
          <w:bCs/>
          <w:sz w:val="22"/>
          <w:szCs w:val="22"/>
        </w:rPr>
        <w:t>Discipline diversity</w:t>
      </w:r>
      <w:r w:rsidRPr="6745C928">
        <w:rPr>
          <w:sz w:val="22"/>
          <w:szCs w:val="22"/>
        </w:rPr>
        <w:t xml:space="preserve">: Recognising that each doctorate is unique, doctoral education is flexible </w:t>
      </w:r>
      <w:proofErr w:type="gramStart"/>
      <w:r w:rsidRPr="6745C928">
        <w:rPr>
          <w:sz w:val="22"/>
          <w:szCs w:val="22"/>
        </w:rPr>
        <w:t>so as to</w:t>
      </w:r>
      <w:proofErr w:type="gramEnd"/>
      <w:r w:rsidRPr="6745C928">
        <w:rPr>
          <w:sz w:val="22"/>
          <w:szCs w:val="22"/>
        </w:rPr>
        <w:t xml:space="preserve"> support students of different types, undertaking different modes of study, in a broad range of individual disciplines or within interdisciplinary or multidisciplinary groups.</w:t>
      </w:r>
    </w:p>
    <w:p w14:paraId="240EF035" w14:textId="37D45077" w:rsidR="3812E137" w:rsidRDefault="3812E137" w:rsidP="6745C928">
      <w:pPr>
        <w:numPr>
          <w:ilvl w:val="0"/>
          <w:numId w:val="35"/>
        </w:numPr>
        <w:ind w:right="14" w:hanging="340"/>
        <w:rPr>
          <w:sz w:val="22"/>
          <w:szCs w:val="22"/>
        </w:rPr>
      </w:pPr>
      <w:r w:rsidRPr="6745C928">
        <w:rPr>
          <w:b/>
          <w:bCs/>
          <w:sz w:val="22"/>
          <w:szCs w:val="22"/>
        </w:rPr>
        <w:t>Delivery of supervision and examination</w:t>
      </w:r>
      <w:r w:rsidRPr="6745C928">
        <w:rPr>
          <w:sz w:val="22"/>
          <w:szCs w:val="22"/>
        </w:rPr>
        <w:t xml:space="preserve">: Doctoral education is supported by established structures with: </w:t>
      </w:r>
    </w:p>
    <w:p w14:paraId="140A00A7" w14:textId="07093235" w:rsidR="3812E137" w:rsidRDefault="3812E137" w:rsidP="6745C928">
      <w:pPr>
        <w:ind w:left="341" w:right="14" w:firstLine="0"/>
        <w:rPr>
          <w:sz w:val="22"/>
          <w:szCs w:val="22"/>
        </w:rPr>
      </w:pPr>
      <w:r w:rsidRPr="6745C928">
        <w:rPr>
          <w:sz w:val="22"/>
          <w:szCs w:val="22"/>
        </w:rPr>
        <w:t xml:space="preserve">• supervision by a principal supervisor(s), normally with a supporting panel approved by the institution. </w:t>
      </w:r>
    </w:p>
    <w:p w14:paraId="52177F49" w14:textId="7B985919" w:rsidR="3812E137" w:rsidRDefault="3812E137" w:rsidP="6745C928">
      <w:pPr>
        <w:ind w:left="341" w:right="14" w:firstLine="0"/>
        <w:rPr>
          <w:sz w:val="22"/>
          <w:szCs w:val="22"/>
        </w:rPr>
      </w:pPr>
      <w:r w:rsidRPr="6745C928">
        <w:rPr>
          <w:sz w:val="22"/>
          <w:szCs w:val="22"/>
        </w:rPr>
        <w:t xml:space="preserve">• formal monitoring of progress to completion against published criteria, supported by institutional arrangements. </w:t>
      </w:r>
    </w:p>
    <w:p w14:paraId="7967FC67" w14:textId="25618A0F" w:rsidR="3812E137" w:rsidRDefault="3812E137" w:rsidP="6745C928">
      <w:pPr>
        <w:ind w:left="341" w:right="14" w:firstLine="0"/>
        <w:rPr>
          <w:sz w:val="22"/>
          <w:szCs w:val="22"/>
        </w:rPr>
      </w:pPr>
      <w:r w:rsidRPr="6745C928">
        <w:rPr>
          <w:sz w:val="22"/>
          <w:szCs w:val="22"/>
        </w:rPr>
        <w:t>• clearly defined examination processes, involving external examiners, assessment criteria and declared outcomes, and which allow for the thesis to be presented in different formats.</w:t>
      </w:r>
    </w:p>
    <w:p w14:paraId="5300BCF6" w14:textId="6DFDB512" w:rsidR="3812E137" w:rsidRDefault="3812E137" w:rsidP="6745C928">
      <w:pPr>
        <w:numPr>
          <w:ilvl w:val="0"/>
          <w:numId w:val="35"/>
        </w:numPr>
        <w:ind w:right="14" w:hanging="340"/>
        <w:rPr>
          <w:sz w:val="22"/>
          <w:szCs w:val="22"/>
        </w:rPr>
      </w:pPr>
      <w:r w:rsidRPr="6745C928">
        <w:rPr>
          <w:b/>
          <w:bCs/>
          <w:sz w:val="22"/>
          <w:szCs w:val="22"/>
        </w:rPr>
        <w:t xml:space="preserve">Quality of the </w:t>
      </w:r>
      <w:proofErr w:type="gramStart"/>
      <w:r w:rsidRPr="6745C928">
        <w:rPr>
          <w:b/>
          <w:bCs/>
          <w:sz w:val="22"/>
          <w:szCs w:val="22"/>
        </w:rPr>
        <w:t>final outcome</w:t>
      </w:r>
      <w:proofErr w:type="gramEnd"/>
      <w:r w:rsidRPr="6745C928">
        <w:rPr>
          <w:sz w:val="22"/>
          <w:szCs w:val="22"/>
        </w:rPr>
        <w:t>: Successful completion and examination of the research thesis, comprising work of publishable quality, is the basis for the award of the doctoral degree.</w:t>
      </w:r>
    </w:p>
    <w:p w14:paraId="6D5A76F6" w14:textId="6A0524C6" w:rsidR="3812E137" w:rsidRDefault="3812E137" w:rsidP="6745C928">
      <w:pPr>
        <w:numPr>
          <w:ilvl w:val="0"/>
          <w:numId w:val="35"/>
        </w:numPr>
        <w:spacing w:after="150"/>
        <w:ind w:right="14" w:hanging="340"/>
        <w:rPr>
          <w:sz w:val="22"/>
          <w:szCs w:val="22"/>
        </w:rPr>
      </w:pPr>
      <w:r w:rsidRPr="6745C928">
        <w:rPr>
          <w:b/>
          <w:bCs/>
          <w:sz w:val="22"/>
          <w:szCs w:val="22"/>
        </w:rPr>
        <w:t>Quality assurance:</w:t>
      </w:r>
      <w:r w:rsidRPr="6745C928">
        <w:rPr>
          <w:sz w:val="22"/>
          <w:szCs w:val="22"/>
        </w:rPr>
        <w:t xml:space="preserve"> A robust quality assurance system underpins all doctoral provision.</w:t>
      </w:r>
    </w:p>
    <w:p w14:paraId="3696415A" w14:textId="130DF67F" w:rsidR="6745C928" w:rsidRDefault="6745C928">
      <w:r>
        <w:br w:type="page"/>
      </w:r>
    </w:p>
    <w:p w14:paraId="4A90EC10" w14:textId="396E6344" w:rsidR="00875161" w:rsidRPr="002429A8" w:rsidRDefault="16940856" w:rsidP="004109FC">
      <w:pPr>
        <w:pStyle w:val="Heading2"/>
        <w:ind w:left="0" w:firstLine="0"/>
      </w:pPr>
      <w:r w:rsidRPr="6745C928">
        <w:lastRenderedPageBreak/>
        <w:t>Doctoral Outcomes</w:t>
      </w:r>
    </w:p>
    <w:p w14:paraId="34BCFD27" w14:textId="2FCED7FD" w:rsidR="00875161" w:rsidRPr="00017D5F" w:rsidRDefault="16940856" w:rsidP="6745C928">
      <w:pPr>
        <w:spacing w:after="167"/>
        <w:ind w:left="-11" w:right="6" w:firstLine="0"/>
        <w:rPr>
          <w:sz w:val="22"/>
          <w:szCs w:val="22"/>
        </w:rPr>
      </w:pPr>
      <w:r w:rsidRPr="6745C928">
        <w:rPr>
          <w:sz w:val="22"/>
          <w:szCs w:val="22"/>
        </w:rPr>
        <w:t>(Level 10 of Ireland’s National Framework of Qualifications)</w:t>
      </w:r>
    </w:p>
    <w:p w14:paraId="1BAE6BAB" w14:textId="43D961A3" w:rsidR="2F1B7363" w:rsidRDefault="2F1B7363" w:rsidP="009F241E">
      <w:pPr>
        <w:pStyle w:val="NormalWeb"/>
        <w:spacing w:before="0" w:beforeAutospacing="0" w:after="12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Doctoral education programmes in Ireland educate and develop researchers to the highest skills levels so that they become creative, critical and independent individuals who will advance the boundaries of research. Through the process of doctoral education, the student is provided with opportunities to develop a range of skills to a very advanced level. These skills relate both to the research process itself and to broader professional training and development. The National Framework for Doctoral Education endorses the following skills and attributes, as articulated in the IUA Doctoral Skills Statement, as key educational objectives for all graduates of Irish doctoral </w:t>
      </w:r>
      <w:proofErr w:type="gramStart"/>
      <w:r w:rsidRPr="39085552">
        <w:rPr>
          <w:rFonts w:ascii="Calibri" w:eastAsia="Calibri" w:hAnsi="Calibri" w:cs="Calibri"/>
          <w:color w:val="000000" w:themeColor="text1"/>
          <w:sz w:val="22"/>
          <w:szCs w:val="22"/>
        </w:rPr>
        <w:t>programmes;</w:t>
      </w:r>
      <w:proofErr w:type="gramEnd"/>
      <w:r w:rsidRPr="39085552">
        <w:rPr>
          <w:rFonts w:ascii="Calibri" w:eastAsia="Calibri" w:hAnsi="Calibri" w:cs="Calibri"/>
          <w:color w:val="000000" w:themeColor="text1"/>
          <w:sz w:val="22"/>
          <w:szCs w:val="22"/>
        </w:rPr>
        <w:t xml:space="preserve"> </w:t>
      </w:r>
    </w:p>
    <w:p w14:paraId="4D4030FB" w14:textId="093EDB05"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 research </w:t>
      </w:r>
      <w:proofErr w:type="gramStart"/>
      <w:r w:rsidRPr="39085552">
        <w:rPr>
          <w:rFonts w:ascii="Calibri" w:eastAsia="Calibri" w:hAnsi="Calibri" w:cs="Calibri"/>
          <w:color w:val="000000" w:themeColor="text1"/>
          <w:sz w:val="22"/>
          <w:szCs w:val="22"/>
        </w:rPr>
        <w:t>skills;</w:t>
      </w:r>
      <w:proofErr w:type="gramEnd"/>
      <w:r w:rsidRPr="39085552">
        <w:rPr>
          <w:rFonts w:ascii="Calibri" w:eastAsia="Calibri" w:hAnsi="Calibri" w:cs="Calibri"/>
          <w:color w:val="000000" w:themeColor="text1"/>
          <w:sz w:val="22"/>
          <w:szCs w:val="22"/>
        </w:rPr>
        <w:t xml:space="preserve"> </w:t>
      </w:r>
    </w:p>
    <w:p w14:paraId="246E02D5" w14:textId="1E955577"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ethics and social understanding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0F56DFB8" w14:textId="3E08F30D"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personal effectiveness transferable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3CA80003" w14:textId="6E2EB11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team-working and leadership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230915D7" w14:textId="3F4ED76F"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communication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520820CE" w14:textId="2E837C48" w:rsidR="2F1B7363" w:rsidRDefault="2F1B7363" w:rsidP="005D5B9B">
      <w:pPr>
        <w:pStyle w:val="NormalWeb"/>
        <w:spacing w:before="0" w:beforeAutospacing="0" w:after="12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entrepreneurship and innovation skills. </w:t>
      </w:r>
    </w:p>
    <w:p w14:paraId="66D76E54" w14:textId="5895172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The core and essential component of doctoral education remains the advancement of knowledge through original research—a fundamental societal </w:t>
      </w:r>
      <w:proofErr w:type="gramStart"/>
      <w:r w:rsidRPr="6745C928">
        <w:rPr>
          <w:rFonts w:ascii="Calibri" w:eastAsia="Calibri" w:hAnsi="Calibri" w:cs="Calibri"/>
          <w:color w:val="000000" w:themeColor="text1"/>
          <w:sz w:val="22"/>
          <w:szCs w:val="22"/>
        </w:rPr>
        <w:t>value in itself, based</w:t>
      </w:r>
      <w:proofErr w:type="gramEnd"/>
      <w:r w:rsidRPr="6745C928">
        <w:rPr>
          <w:rFonts w:ascii="Calibri" w:eastAsia="Calibri" w:hAnsi="Calibri" w:cs="Calibri"/>
          <w:color w:val="000000" w:themeColor="text1"/>
          <w:sz w:val="22"/>
          <w:szCs w:val="22"/>
        </w:rPr>
        <w:t xml:space="preserve"> on freedom of enquiry, the fostering of innovative thinking and the development of advanced critical skills.</w:t>
      </w:r>
    </w:p>
    <w:p w14:paraId="3C2B39CF" w14:textId="322DFF99" w:rsidR="6745C928" w:rsidRDefault="6745C928">
      <w:r>
        <w:br w:type="page"/>
      </w:r>
    </w:p>
    <w:p w14:paraId="3107A6B8" w14:textId="2D40D935" w:rsidR="00D5122C" w:rsidRPr="002429A8" w:rsidRDefault="549E48E9" w:rsidP="004109FC">
      <w:pPr>
        <w:pStyle w:val="Head2"/>
      </w:pPr>
      <w:r w:rsidRPr="45A76C03">
        <w:lastRenderedPageBreak/>
        <w:t xml:space="preserve">Appendix </w:t>
      </w:r>
      <w:r w:rsidR="00E93D7D">
        <w:t>4</w:t>
      </w:r>
      <w:r w:rsidRPr="45A76C03">
        <w:t>: Training Resources for</w:t>
      </w:r>
      <w:r w:rsidR="2CA1AA20" w:rsidRPr="45A76C03">
        <w:t xml:space="preserve"> </w:t>
      </w:r>
      <w:r w:rsidRPr="45A76C03">
        <w:t>Research Students and Supervisors</w:t>
      </w:r>
    </w:p>
    <w:p w14:paraId="22FABE23" w14:textId="29531285" w:rsidR="00576346" w:rsidRPr="00013667" w:rsidRDefault="00D5122C" w:rsidP="00013667">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Training resources are available for postgraduate research students, from various sources, as listed below. Targeted communications and updates are available to you on 1GST1</w:t>
      </w:r>
      <w:r w:rsidR="00013667">
        <w:rPr>
          <w:rFonts w:ascii="Calibri" w:hAnsi="Calibri" w:cs="Calibri"/>
          <w:color w:val="000000"/>
          <w:sz w:val="22"/>
          <w:szCs w:val="22"/>
        </w:rPr>
        <w:t xml:space="preserve"> </w:t>
      </w:r>
      <w:r w:rsidRPr="00017D5F">
        <w:rPr>
          <w:rFonts w:ascii="Calibri" w:hAnsi="Calibri" w:cs="Calibri"/>
          <w:color w:val="000000"/>
          <w:sz w:val="22"/>
          <w:szCs w:val="22"/>
        </w:rPr>
        <w:t>Canvas platform.</w:t>
      </w:r>
    </w:p>
    <w:p w14:paraId="18A40B3B" w14:textId="77777777" w:rsidR="00D5122C" w:rsidRPr="002429A8" w:rsidRDefault="00D5122C" w:rsidP="004109FC">
      <w:pPr>
        <w:pStyle w:val="Heading2"/>
        <w:ind w:left="0" w:firstLine="0"/>
      </w:pPr>
      <w:r w:rsidRPr="002429A8">
        <w:t>Canvas</w:t>
      </w:r>
    </w:p>
    <w:p w14:paraId="684FA794" w14:textId="1B6D604D" w:rsidR="00D5122C" w:rsidRPr="00017D5F" w:rsidRDefault="549E48E9" w:rsidP="005D5B9B">
      <w:pPr>
        <w:pStyle w:val="s24"/>
        <w:spacing w:before="0" w:beforeAutospacing="0" w:after="120" w:afterAutospacing="0" w:line="244" w:lineRule="atLeast"/>
        <w:rPr>
          <w:rFonts w:ascii="Calibri" w:hAnsi="Calibri" w:cs="Calibri"/>
          <w:color w:val="000000"/>
          <w:sz w:val="22"/>
          <w:szCs w:val="22"/>
        </w:rPr>
      </w:pPr>
      <w:r w:rsidRPr="6745C928">
        <w:rPr>
          <w:rFonts w:ascii="Calibri" w:hAnsi="Calibri" w:cs="Calibri"/>
          <w:color w:val="000000" w:themeColor="text1"/>
          <w:sz w:val="22"/>
          <w:szCs w:val="22"/>
        </w:rPr>
        <w:t>Canvas, the Virtual Learning Environment (VLE), will enhance the student campus experience and enable staff to nurture greater learner engagement and participation.</w:t>
      </w:r>
    </w:p>
    <w:p w14:paraId="52DCCE1A"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Communications and updates will be available for postgraduate research students via 1GST1 on Canvas.</w:t>
      </w:r>
    </w:p>
    <w:p w14:paraId="34900573" w14:textId="77777777" w:rsidR="00D5122C" w:rsidRPr="00576346" w:rsidRDefault="00D5122C" w:rsidP="004109FC">
      <w:pPr>
        <w:pStyle w:val="Heading2"/>
        <w:ind w:left="0" w:firstLine="0"/>
        <w:rPr>
          <w:color w:val="000000"/>
        </w:rPr>
      </w:pPr>
      <w:r w:rsidRPr="002429A8">
        <w:t>Researcher Development Centre</w:t>
      </w:r>
    </w:p>
    <w:p w14:paraId="142DCB0C" w14:textId="77777777" w:rsidR="00D5122C" w:rsidRPr="00017D5F" w:rsidRDefault="00D5122C" w:rsidP="005D5B9B">
      <w:pPr>
        <w:pStyle w:val="s24"/>
        <w:spacing w:before="0" w:beforeAutospacing="0" w:after="120" w:afterAutospacing="0" w:line="244" w:lineRule="atLeast"/>
        <w:rPr>
          <w:rFonts w:ascii="Calibri" w:hAnsi="Calibri" w:cs="Calibri"/>
          <w:color w:val="000000"/>
          <w:sz w:val="22"/>
          <w:szCs w:val="22"/>
        </w:rPr>
      </w:pPr>
      <w:r w:rsidRPr="00017D5F">
        <w:rPr>
          <w:rFonts w:ascii="Calibri" w:hAnsi="Calibri" w:cs="Calibri"/>
          <w:color w:val="000000"/>
          <w:sz w:val="22"/>
          <w:szCs w:val="22"/>
        </w:rPr>
        <w:t>The Researcher Development Centre (RDC) is an initiative of the offices of the Vice President for Research and Innovation and the Graduate Studies Office, to support the continuing professional development of all our researchers, from postgraduates to senior fellows, at University of Galway.</w:t>
      </w:r>
    </w:p>
    <w:p w14:paraId="3BD33CAA" w14:textId="77777777" w:rsidR="00D5122C" w:rsidRPr="00017D5F" w:rsidRDefault="00D5122C" w:rsidP="00D5122C">
      <w:pPr>
        <w:pStyle w:val="s24"/>
        <w:spacing w:before="0" w:beforeAutospacing="0" w:after="0" w:afterAutospacing="0" w:line="262" w:lineRule="atLeast"/>
        <w:jc w:val="both"/>
        <w:rPr>
          <w:rFonts w:ascii="Calibri" w:hAnsi="Calibri" w:cs="Calibri"/>
          <w:color w:val="000000"/>
          <w:sz w:val="22"/>
          <w:szCs w:val="22"/>
        </w:rPr>
      </w:pPr>
      <w:r w:rsidRPr="00017D5F">
        <w:rPr>
          <w:rFonts w:ascii="Calibri" w:hAnsi="Calibri" w:cs="Calibri"/>
          <w:color w:val="000000"/>
          <w:sz w:val="22"/>
          <w:szCs w:val="22"/>
        </w:rPr>
        <w:t>The series of ‘PhD Peer Conversations’ seminars are facilitated by academic staff for our research postgraduate students and are also supported by the RDC.</w:t>
      </w:r>
    </w:p>
    <w:p w14:paraId="37AC567F" w14:textId="4156B906" w:rsidR="00576346" w:rsidRPr="00013667" w:rsidRDefault="00D5122C" w:rsidP="00D5122C">
      <w:pPr>
        <w:pStyle w:val="NormalWeb"/>
        <w:spacing w:before="0" w:beforeAutospacing="0" w:after="0" w:afterAutospacing="0"/>
        <w:jc w:val="both"/>
        <w:rPr>
          <w:rFonts w:ascii="Calibri" w:hAnsi="Calibri" w:cs="Calibri"/>
          <w:color w:val="000000"/>
          <w:sz w:val="22"/>
          <w:szCs w:val="22"/>
        </w:rPr>
      </w:pPr>
      <w:hyperlink r:id="rId101" w:history="1">
        <w:r w:rsidRPr="00017D5F">
          <w:rPr>
            <w:rStyle w:val="Hyperlink"/>
            <w:rFonts w:ascii="Calibri" w:eastAsiaTheme="majorEastAsia" w:hAnsi="Calibri" w:cs="Calibri"/>
            <w:color w:val="0085C5"/>
            <w:sz w:val="22"/>
            <w:szCs w:val="22"/>
          </w:rPr>
          <w:t>Researcher Development Centre - University of Galway</w:t>
        </w:r>
      </w:hyperlink>
    </w:p>
    <w:p w14:paraId="55C4E211" w14:textId="77777777" w:rsidR="00D5122C" w:rsidRPr="002429A8" w:rsidRDefault="00D5122C" w:rsidP="004109FC">
      <w:pPr>
        <w:pStyle w:val="Heading2"/>
        <w:ind w:left="0" w:firstLine="0"/>
      </w:pPr>
      <w:r w:rsidRPr="002429A8">
        <w:t>Epigeum</w:t>
      </w:r>
    </w:p>
    <w:p w14:paraId="7D218FE5" w14:textId="77777777" w:rsidR="00D5122C" w:rsidRPr="00017D5F" w:rsidRDefault="00D5122C" w:rsidP="00D5122C">
      <w:pPr>
        <w:pStyle w:val="NormalWeb"/>
        <w:spacing w:before="0" w:beforeAutospacing="0" w:after="0" w:afterAutospacing="0"/>
        <w:jc w:val="both"/>
        <w:rPr>
          <w:rFonts w:ascii="Calibri" w:hAnsi="Calibri" w:cs="Calibri"/>
          <w:color w:val="000000"/>
          <w:sz w:val="22"/>
          <w:szCs w:val="22"/>
        </w:rPr>
      </w:pPr>
      <w:r w:rsidRPr="00017D5F">
        <w:rPr>
          <w:rFonts w:ascii="Calibri" w:hAnsi="Calibri" w:cs="Calibri"/>
          <w:color w:val="000000"/>
          <w:sz w:val="22"/>
          <w:szCs w:val="22"/>
        </w:rPr>
        <w:t>The Epigeum Research Skills toolkit (courses) are listed on the</w:t>
      </w:r>
    </w:p>
    <w:p w14:paraId="0B9A4FB6"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Researcher Development Centre portal, along with access instructions (select ‘learner’ page, and then ‘self-paced’).</w:t>
      </w:r>
    </w:p>
    <w:p w14:paraId="39F0B4FC" w14:textId="77777777" w:rsidR="00D5122C" w:rsidRPr="00017D5F" w:rsidRDefault="00D5122C" w:rsidP="005D5B9B">
      <w:pPr>
        <w:pStyle w:val="NormalWeb"/>
        <w:spacing w:before="0" w:beforeAutospacing="0" w:after="120" w:afterAutospacing="0" w:line="278" w:lineRule="atLeast"/>
        <w:rPr>
          <w:rFonts w:ascii="Calibri" w:hAnsi="Calibri" w:cs="Calibri"/>
          <w:color w:val="000000"/>
          <w:sz w:val="22"/>
          <w:szCs w:val="22"/>
        </w:rPr>
      </w:pPr>
      <w:hyperlink r:id="rId102" w:tgtFrame="_blank" w:history="1">
        <w:r w:rsidRPr="00017D5F">
          <w:rPr>
            <w:rStyle w:val="Hyperlink"/>
            <w:rFonts w:ascii="Calibri" w:eastAsiaTheme="majorEastAsia" w:hAnsi="Calibri" w:cs="Calibri"/>
            <w:color w:val="0085C5"/>
            <w:sz w:val="22"/>
            <w:szCs w:val="22"/>
          </w:rPr>
          <w:t>https://nuigalwayie.sharepoint.com/sites/rdc/SitePages/Epigeum- </w:t>
        </w:r>
      </w:hyperlink>
      <w:hyperlink r:id="rId103" w:tgtFrame="_blank" w:history="1">
        <w:r w:rsidRPr="00017D5F">
          <w:rPr>
            <w:rStyle w:val="Hyperlink"/>
            <w:rFonts w:ascii="Calibri" w:eastAsiaTheme="majorEastAsia" w:hAnsi="Calibri" w:cs="Calibri"/>
            <w:color w:val="0085C5"/>
            <w:sz w:val="22"/>
            <w:szCs w:val="22"/>
          </w:rPr>
          <w:t>Research-Skills-Toolkit.aspx</w:t>
        </w:r>
      </w:hyperlink>
    </w:p>
    <w:p w14:paraId="7F6E9BF8" w14:textId="5B6C6C77" w:rsidR="00D5122C" w:rsidRPr="00017D5F" w:rsidRDefault="00D5122C" w:rsidP="005D5B9B">
      <w:pPr>
        <w:pStyle w:val="NormalWeb"/>
        <w:spacing w:before="0" w:beforeAutospacing="0" w:after="120" w:afterAutospacing="0"/>
        <w:rPr>
          <w:rFonts w:ascii="Calibri" w:hAnsi="Calibri" w:cs="Calibri"/>
          <w:color w:val="000000"/>
          <w:sz w:val="22"/>
          <w:szCs w:val="22"/>
        </w:rPr>
      </w:pPr>
      <w:r w:rsidRPr="00017D5F">
        <w:rPr>
          <w:rFonts w:ascii="Calibri" w:hAnsi="Calibri" w:cs="Calibri"/>
          <w:color w:val="000000"/>
          <w:sz w:val="22"/>
          <w:szCs w:val="22"/>
        </w:rPr>
        <w:t>Access instructions are the same for all modules i.e. once the</w:t>
      </w:r>
      <w:r w:rsidR="00017D5F">
        <w:rPr>
          <w:rFonts w:ascii="Calibri" w:hAnsi="Calibri" w:cs="Calibri"/>
          <w:color w:val="000000"/>
          <w:sz w:val="22"/>
          <w:szCs w:val="22"/>
        </w:rPr>
        <w:t xml:space="preserve"> </w:t>
      </w:r>
      <w:r w:rsidRPr="00017D5F">
        <w:rPr>
          <w:rFonts w:ascii="Calibri" w:hAnsi="Calibri" w:cs="Calibri"/>
          <w:color w:val="000000"/>
          <w:sz w:val="22"/>
          <w:szCs w:val="22"/>
        </w:rPr>
        <w:t xml:space="preserve">student registers on the Epigeum platform, you will be able to see all available </w:t>
      </w:r>
      <w:proofErr w:type="gramStart"/>
      <w:r w:rsidRPr="00017D5F">
        <w:rPr>
          <w:rFonts w:ascii="Calibri" w:hAnsi="Calibri" w:cs="Calibri"/>
          <w:color w:val="000000"/>
          <w:sz w:val="22"/>
          <w:szCs w:val="22"/>
        </w:rPr>
        <w:t>modules, and</w:t>
      </w:r>
      <w:proofErr w:type="gramEnd"/>
      <w:r w:rsidRPr="00017D5F">
        <w:rPr>
          <w:rFonts w:ascii="Calibri" w:hAnsi="Calibri" w:cs="Calibri"/>
          <w:color w:val="000000"/>
          <w:sz w:val="22"/>
          <w:szCs w:val="22"/>
        </w:rPr>
        <w:t xml:space="preserve"> download a Certificate of Completion for each module from the Epigeum platform, if that is required as evidence of completion.</w:t>
      </w:r>
    </w:p>
    <w:p w14:paraId="442CCBA8" w14:textId="6CB86496" w:rsidR="00576346" w:rsidRPr="008D2681"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Some Epigeum modules may be on Canvas. Supervisors have ‘view’ and ‘read’ access, while research students have ‘enrol’ and ‘certificate of completion’ entitlements.</w:t>
      </w:r>
    </w:p>
    <w:p w14:paraId="48A0981E" w14:textId="77777777" w:rsidR="00D5122C" w:rsidRPr="002429A8" w:rsidRDefault="00D5122C" w:rsidP="004109FC">
      <w:pPr>
        <w:pStyle w:val="Heading2"/>
        <w:ind w:left="0" w:firstLine="0"/>
      </w:pPr>
      <w:r w:rsidRPr="002429A8">
        <w:t>Library Resources</w:t>
      </w:r>
    </w:p>
    <w:p w14:paraId="340F4DBF" w14:textId="1EEFD5AE" w:rsidR="004A40C5" w:rsidRPr="00905546" w:rsidRDefault="004A40C5" w:rsidP="004A40C5">
      <w:pPr>
        <w:pStyle w:val="NormalWeb"/>
        <w:spacing w:before="0" w:beforeAutospacing="0" w:after="0" w:afterAutospacing="0" w:line="278" w:lineRule="atLeast"/>
        <w:rPr>
          <w:rFonts w:ascii="Calibri" w:eastAsiaTheme="minorHAnsi" w:hAnsi="Calibri" w:cs="Calibri"/>
          <w:kern w:val="2"/>
          <w:sz w:val="22"/>
          <w:szCs w:val="22"/>
          <w:lang w:eastAsia="en-US"/>
          <w14:ligatures w14:val="standardContextual"/>
        </w:rPr>
      </w:pPr>
      <w:r w:rsidRPr="00002F0C">
        <w:rPr>
          <w:rFonts w:ascii="Calibri" w:eastAsiaTheme="minorHAnsi" w:hAnsi="Calibri" w:cs="Calibri"/>
          <w:kern w:val="2"/>
          <w:sz w:val="22"/>
          <w:szCs w:val="22"/>
          <w:lang w:eastAsia="en-US"/>
          <w14:ligatures w14:val="standardContextual"/>
        </w:rPr>
        <w:t xml:space="preserve">The </w:t>
      </w:r>
      <w:proofErr w:type="gramStart"/>
      <w:r w:rsidRPr="00002F0C">
        <w:rPr>
          <w:rFonts w:ascii="Calibri" w:eastAsiaTheme="minorHAnsi" w:hAnsi="Calibri" w:cs="Calibri"/>
          <w:kern w:val="2"/>
          <w:sz w:val="22"/>
          <w:szCs w:val="22"/>
          <w:lang w:eastAsia="en-US"/>
          <w14:ligatures w14:val="standardContextual"/>
        </w:rPr>
        <w:t>Library</w:t>
      </w:r>
      <w:proofErr w:type="gramEnd"/>
      <w:r w:rsidRPr="00002F0C">
        <w:rPr>
          <w:rFonts w:ascii="Calibri" w:eastAsiaTheme="minorHAnsi" w:hAnsi="Calibri" w:cs="Calibri"/>
          <w:kern w:val="2"/>
          <w:sz w:val="22"/>
          <w:szCs w:val="22"/>
          <w:lang w:eastAsia="en-US"/>
          <w14:ligatures w14:val="standardContextual"/>
        </w:rPr>
        <w:t xml:space="preserve"> provides a range of resources, services and training for research students. Details are available on the </w:t>
      </w:r>
      <w:hyperlink r:id="rId104" w:history="1">
        <w:r w:rsidRPr="005A151D">
          <w:rPr>
            <w:rStyle w:val="Hyperlink"/>
            <w:rFonts w:ascii="Calibri" w:eastAsiaTheme="majorEastAsia" w:hAnsi="Calibri" w:cs="Calibri"/>
            <w:color w:val="0085C5"/>
            <w:sz w:val="22"/>
            <w:szCs w:val="22"/>
          </w:rPr>
          <w:t>Library website</w:t>
        </w:r>
      </w:hyperlink>
      <w:r>
        <w:rPr>
          <w:rFonts w:ascii="Calibri" w:eastAsiaTheme="minorHAnsi" w:hAnsi="Calibri" w:cs="Calibri"/>
          <w:kern w:val="2"/>
          <w:sz w:val="22"/>
          <w:szCs w:val="22"/>
          <w:lang w:eastAsia="en-US"/>
          <w14:ligatures w14:val="standardContextual"/>
        </w:rPr>
        <w:t>.</w:t>
      </w:r>
    </w:p>
    <w:p w14:paraId="2CEC76AA" w14:textId="77777777" w:rsidR="00576346" w:rsidRPr="00017D5F" w:rsidRDefault="00576346" w:rsidP="00D5122C">
      <w:pPr>
        <w:pStyle w:val="NormalWeb"/>
        <w:spacing w:before="0" w:beforeAutospacing="0" w:after="0" w:afterAutospacing="0" w:line="278" w:lineRule="atLeast"/>
        <w:rPr>
          <w:rFonts w:ascii="Calibri" w:hAnsi="Calibri" w:cs="Calibri"/>
          <w:color w:val="000000"/>
          <w:sz w:val="22"/>
          <w:szCs w:val="22"/>
        </w:rPr>
      </w:pPr>
    </w:p>
    <w:p w14:paraId="61821185" w14:textId="19439602" w:rsidR="008D2681" w:rsidRDefault="008D2681">
      <w:pPr>
        <w:spacing w:after="160" w:line="259" w:lineRule="auto"/>
        <w:ind w:left="0" w:firstLine="0"/>
        <w:rPr>
          <w:rFonts w:eastAsia="Times New Roman"/>
          <w:kern w:val="0"/>
          <w:szCs w:val="20"/>
          <w14:ligatures w14:val="none"/>
        </w:rPr>
      </w:pPr>
      <w:r>
        <w:rPr>
          <w:szCs w:val="20"/>
        </w:rPr>
        <w:br w:type="page"/>
      </w:r>
    </w:p>
    <w:p w14:paraId="290C19D1" w14:textId="7EBD8A55" w:rsidR="00576346" w:rsidRPr="006A58B0" w:rsidRDefault="00576346" w:rsidP="00C30843">
      <w:pPr>
        <w:pStyle w:val="Heading1"/>
        <w:spacing w:before="0" w:after="0" w:line="278" w:lineRule="atLeast"/>
        <w:ind w:left="0" w:firstLine="0"/>
        <w:rPr>
          <w:rFonts w:ascii="Calibri" w:hAnsi="Calibri" w:cs="Calibri"/>
          <w:b/>
          <w:bCs/>
          <w:color w:val="A80050"/>
          <w:sz w:val="32"/>
          <w:szCs w:val="32"/>
        </w:rPr>
      </w:pPr>
      <w:r w:rsidRPr="45A76C03">
        <w:rPr>
          <w:rFonts w:ascii="Arial" w:hAnsi="Arial" w:cs="Arial"/>
          <w:b/>
          <w:bCs/>
          <w:color w:val="0085C5"/>
          <w:sz w:val="20"/>
          <w:szCs w:val="20"/>
        </w:rPr>
        <w:lastRenderedPageBreak/>
        <w:t xml:space="preserve">        </w:t>
      </w:r>
      <w:r w:rsidRPr="004109FC">
        <w:rPr>
          <w:rStyle w:val="Head2Char"/>
        </w:rPr>
        <w:t xml:space="preserve">Appendix </w:t>
      </w:r>
      <w:r w:rsidR="00E93D7D">
        <w:rPr>
          <w:rStyle w:val="Head2Char"/>
        </w:rPr>
        <w:t>5</w:t>
      </w:r>
      <w:r w:rsidRPr="004109FC">
        <w:rPr>
          <w:rStyle w:val="Head2Char"/>
        </w:rPr>
        <w:t>: Books for Supervisors and Research Students</w:t>
      </w:r>
    </w:p>
    <w:p w14:paraId="416F7C70" w14:textId="77777777" w:rsidR="00576346" w:rsidRPr="00013667" w:rsidRDefault="00576346" w:rsidP="002429A8">
      <w:pPr>
        <w:pStyle w:val="Heading1"/>
        <w:ind w:left="27"/>
        <w:rPr>
          <w:rFonts w:ascii="Calibri" w:hAnsi="Calibri" w:cs="Calibri"/>
          <w:color w:val="000000"/>
          <w:sz w:val="22"/>
          <w:szCs w:val="22"/>
        </w:rPr>
      </w:pPr>
      <w:r w:rsidRPr="00013667">
        <w:rPr>
          <w:rFonts w:ascii="Calibri" w:hAnsi="Calibri" w:cs="Calibri"/>
          <w:color w:val="000000"/>
          <w:sz w:val="22"/>
          <w:szCs w:val="22"/>
        </w:rPr>
        <w:t>The following is a bibliography of reference material for supervisors and students available from the University Library.</w:t>
      </w:r>
    </w:p>
    <w:p w14:paraId="6D05B57E" w14:textId="77777777" w:rsidR="00576346" w:rsidRPr="00013667" w:rsidRDefault="00576346" w:rsidP="005D5B9B">
      <w:pPr>
        <w:pStyle w:val="Heading3"/>
        <w:spacing w:before="0" w:after="120" w:line="266" w:lineRule="auto"/>
        <w:ind w:left="0" w:firstLine="0"/>
        <w:rPr>
          <w:rFonts w:cs="Calibri"/>
          <w:b/>
          <w:bCs/>
          <w:color w:val="000000"/>
          <w:sz w:val="22"/>
          <w:szCs w:val="22"/>
        </w:rPr>
      </w:pPr>
      <w:r w:rsidRPr="00013667">
        <w:rPr>
          <w:rFonts w:cs="Calibri"/>
          <w:b/>
          <w:bCs/>
          <w:color w:val="000000"/>
          <w:sz w:val="22"/>
          <w:szCs w:val="22"/>
        </w:rPr>
        <w:t>Books for Supervisors</w:t>
      </w:r>
    </w:p>
    <w:p w14:paraId="0A71B7C8" w14:textId="28078F0C"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Beasley, N. and Taylor, S</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A Handbook for Doctoral Supervisors,</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London: Routledge.</w:t>
      </w:r>
    </w:p>
    <w:p w14:paraId="47A41EF7"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Barker, K</w:t>
      </w:r>
      <w:r w:rsidRPr="00013667">
        <w:rPr>
          <w:rFonts w:ascii="Calibri" w:hAnsi="Calibri" w:cs="Calibri"/>
          <w:i/>
          <w:iCs/>
          <w:color w:val="000000"/>
          <w:sz w:val="22"/>
          <w:szCs w:val="22"/>
        </w:rPr>
        <w:t>. </w:t>
      </w:r>
      <w:r w:rsidRPr="00013667">
        <w:rPr>
          <w:rFonts w:ascii="Calibri" w:hAnsi="Calibri" w:cs="Calibri"/>
          <w:color w:val="000000"/>
          <w:sz w:val="22"/>
          <w:szCs w:val="22"/>
        </w:rPr>
        <w:t>(2002) </w:t>
      </w:r>
      <w:r w:rsidRPr="00013667">
        <w:rPr>
          <w:rFonts w:ascii="Calibri" w:hAnsi="Calibri" w:cs="Calibri"/>
          <w:i/>
          <w:iCs/>
          <w:color w:val="000000"/>
          <w:sz w:val="22"/>
          <w:szCs w:val="22"/>
        </w:rPr>
        <w:t>At the Helm </w:t>
      </w:r>
      <w:r w:rsidRPr="00013667">
        <w:rPr>
          <w:rFonts w:ascii="Calibri" w:hAnsi="Calibri" w:cs="Calibri"/>
          <w:color w:val="000000"/>
          <w:sz w:val="22"/>
          <w:szCs w:val="22"/>
        </w:rPr>
        <w:t>- </w:t>
      </w:r>
      <w:r w:rsidRPr="00013667">
        <w:rPr>
          <w:rFonts w:ascii="Calibri" w:hAnsi="Calibri" w:cs="Calibri"/>
          <w:i/>
          <w:iCs/>
          <w:color w:val="000000"/>
          <w:sz w:val="22"/>
          <w:szCs w:val="22"/>
        </w:rPr>
        <w:t>A laboratory navigator, </w:t>
      </w:r>
      <w:r w:rsidRPr="00013667">
        <w:rPr>
          <w:rFonts w:ascii="Calibri" w:hAnsi="Calibri" w:cs="Calibri"/>
          <w:color w:val="000000"/>
          <w:sz w:val="22"/>
          <w:szCs w:val="22"/>
        </w:rPr>
        <w:t>Cold Spring Harbor Laboratory Press.</w:t>
      </w:r>
    </w:p>
    <w:p w14:paraId="7E44C31E" w14:textId="66B18CA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Supervising the Doctorate: A guide t</w:t>
      </w:r>
      <w:r w:rsidR="00F12182" w:rsidRPr="00013667">
        <w:rPr>
          <w:rFonts w:ascii="Calibri" w:hAnsi="Calibri" w:cs="Calibri"/>
          <w:i/>
          <w:iCs/>
          <w:color w:val="000000"/>
          <w:sz w:val="22"/>
          <w:szCs w:val="22"/>
        </w:rPr>
        <w:t xml:space="preserve">o </w:t>
      </w:r>
      <w:r w:rsidRPr="00013667">
        <w:rPr>
          <w:rFonts w:ascii="Calibri" w:hAnsi="Calibri" w:cs="Calibri"/>
          <w:i/>
          <w:iCs/>
          <w:color w:val="000000"/>
          <w:sz w:val="22"/>
          <w:szCs w:val="22"/>
        </w:rPr>
        <w:t>success, </w:t>
      </w:r>
      <w:r w:rsidRPr="00013667">
        <w:rPr>
          <w:rFonts w:ascii="Calibri" w:hAnsi="Calibri" w:cs="Calibri"/>
          <w:color w:val="000000"/>
          <w:sz w:val="22"/>
          <w:szCs w:val="22"/>
        </w:rPr>
        <w:t>Open University Press.</w:t>
      </w:r>
    </w:p>
    <w:p w14:paraId="6C7C6929" w14:textId="35D63E4A" w:rsidR="00576346" w:rsidRPr="00013667" w:rsidRDefault="526DC28B" w:rsidP="6745C928">
      <w:pPr>
        <w:pStyle w:val="NormalWeb"/>
        <w:numPr>
          <w:ilvl w:val="0"/>
          <w:numId w:val="37"/>
        </w:numPr>
        <w:spacing w:before="0" w:beforeAutospacing="0" w:after="120" w:afterAutospacing="0"/>
        <w:ind w:hanging="340"/>
        <w:rPr>
          <w:rFonts w:ascii="Calibri" w:hAnsi="Calibri" w:cs="Calibri"/>
          <w:color w:val="000000"/>
          <w:sz w:val="22"/>
          <w:szCs w:val="22"/>
        </w:rPr>
      </w:pPr>
      <w:r w:rsidRPr="6745C928">
        <w:rPr>
          <w:rFonts w:ascii="Calibri" w:hAnsi="Calibri" w:cs="Calibri"/>
          <w:color w:val="000000" w:themeColor="text1"/>
          <w:sz w:val="22"/>
          <w:szCs w:val="22"/>
        </w:rPr>
        <w:t>Eley, A. and Jennings, R</w:t>
      </w:r>
      <w:r w:rsidRPr="6745C928">
        <w:rPr>
          <w:rFonts w:ascii="Calibri" w:hAnsi="Calibri" w:cs="Calibri"/>
          <w:i/>
          <w:iCs/>
          <w:color w:val="000000" w:themeColor="text1"/>
          <w:sz w:val="22"/>
          <w:szCs w:val="22"/>
        </w:rPr>
        <w:t>. </w:t>
      </w:r>
      <w:r w:rsidRPr="6745C928">
        <w:rPr>
          <w:rFonts w:ascii="Calibri" w:hAnsi="Calibri" w:cs="Calibri"/>
          <w:color w:val="000000" w:themeColor="text1"/>
          <w:sz w:val="22"/>
          <w:szCs w:val="22"/>
        </w:rPr>
        <w:t>(2005) </w:t>
      </w:r>
      <w:r w:rsidRPr="6745C928">
        <w:rPr>
          <w:rFonts w:ascii="Calibri" w:hAnsi="Calibri" w:cs="Calibri"/>
          <w:i/>
          <w:iCs/>
          <w:color w:val="000000" w:themeColor="text1"/>
          <w:sz w:val="22"/>
          <w:szCs w:val="22"/>
        </w:rPr>
        <w:t xml:space="preserve">Effective Postgraduate </w:t>
      </w:r>
      <w:r w:rsidR="1E08803D" w:rsidRPr="6745C928">
        <w:rPr>
          <w:rFonts w:ascii="Calibri" w:hAnsi="Calibri" w:cs="Calibri"/>
          <w:i/>
          <w:iCs/>
          <w:color w:val="000000" w:themeColor="text1"/>
          <w:sz w:val="22"/>
          <w:szCs w:val="22"/>
        </w:rPr>
        <w:t>Supervision, Maidenhead</w:t>
      </w:r>
      <w:r w:rsidRPr="6745C928">
        <w:rPr>
          <w:rFonts w:ascii="Calibri" w:hAnsi="Calibri" w:cs="Calibri"/>
          <w:color w:val="000000" w:themeColor="text1"/>
          <w:sz w:val="22"/>
          <w:szCs w:val="22"/>
        </w:rPr>
        <w:t>. OU Press McGraw-Hill Education.</w:t>
      </w:r>
    </w:p>
    <w:p w14:paraId="7BDB3C3B" w14:textId="701D45D4" w:rsidR="00576346" w:rsidRPr="00013667" w:rsidRDefault="526DC28B" w:rsidP="6745C928">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6745C928">
        <w:rPr>
          <w:rFonts w:ascii="Calibri" w:hAnsi="Calibri" w:cs="Calibri"/>
          <w:color w:val="000000" w:themeColor="text1"/>
          <w:sz w:val="22"/>
          <w:szCs w:val="22"/>
        </w:rPr>
        <w:t>Fry, H., Ketteridge, S. and Marshall, S. (2009) A </w:t>
      </w:r>
      <w:r w:rsidRPr="6745C928">
        <w:rPr>
          <w:rFonts w:ascii="Calibri" w:hAnsi="Calibri" w:cs="Calibri"/>
          <w:i/>
          <w:iCs/>
          <w:color w:val="000000" w:themeColor="text1"/>
          <w:sz w:val="22"/>
          <w:szCs w:val="22"/>
        </w:rPr>
        <w:t xml:space="preserve">Handbook for Teaching and Learning in Higher </w:t>
      </w:r>
      <w:r w:rsidR="7A0D4CD9" w:rsidRPr="6745C928">
        <w:rPr>
          <w:rFonts w:ascii="Calibri" w:hAnsi="Calibri" w:cs="Calibri"/>
          <w:i/>
          <w:iCs/>
          <w:color w:val="000000" w:themeColor="text1"/>
          <w:sz w:val="22"/>
          <w:szCs w:val="22"/>
        </w:rPr>
        <w:t>Education: London</w:t>
      </w:r>
      <w:r w:rsidRPr="6745C928">
        <w:rPr>
          <w:rFonts w:ascii="Calibri" w:hAnsi="Calibri" w:cs="Calibri"/>
          <w:color w:val="000000" w:themeColor="text1"/>
          <w:sz w:val="22"/>
          <w:szCs w:val="22"/>
        </w:rPr>
        <w:t xml:space="preserve"> : Routledge.</w:t>
      </w:r>
    </w:p>
    <w:p w14:paraId="24A2AAD5" w14:textId="755E1B0B"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Kamler, B. and Thomson, P. (2006) Helping </w:t>
      </w:r>
      <w:r w:rsidRPr="00013667">
        <w:rPr>
          <w:rFonts w:ascii="Calibri" w:hAnsi="Calibri" w:cs="Calibri"/>
          <w:i/>
          <w:iCs/>
          <w:color w:val="000000"/>
          <w:sz w:val="22"/>
          <w:szCs w:val="22"/>
        </w:rPr>
        <w:t>Doctoral Students Write: Pedagogies for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Supervision, </w:t>
      </w:r>
      <w:r w:rsidRPr="00013667">
        <w:rPr>
          <w:rFonts w:ascii="Calibri" w:hAnsi="Calibri" w:cs="Calibri"/>
          <w:color w:val="000000"/>
          <w:sz w:val="22"/>
          <w:szCs w:val="22"/>
        </w:rPr>
        <w:t>London: Routledge.</w:t>
      </w:r>
    </w:p>
    <w:p w14:paraId="0F80698D"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 (2005) </w:t>
      </w:r>
      <w:r w:rsidRPr="00013667">
        <w:rPr>
          <w:rFonts w:ascii="Calibri" w:hAnsi="Calibri" w:cs="Calibri"/>
          <w:i/>
          <w:iCs/>
          <w:color w:val="000000"/>
          <w:sz w:val="22"/>
          <w:szCs w:val="22"/>
        </w:rPr>
        <w:t>How to Examine a Thesis</w:t>
      </w:r>
      <w:r w:rsidRPr="00013667">
        <w:rPr>
          <w:rFonts w:ascii="Calibri" w:hAnsi="Calibri" w:cs="Calibri"/>
          <w:color w:val="000000"/>
          <w:sz w:val="22"/>
          <w:szCs w:val="22"/>
        </w:rPr>
        <w:t>, Open University Press.</w:t>
      </w:r>
    </w:p>
    <w:p w14:paraId="4C5DF43A"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 (2000) </w:t>
      </w:r>
      <w:r w:rsidRPr="00013667">
        <w:rPr>
          <w:rFonts w:ascii="Calibri" w:hAnsi="Calibri" w:cs="Calibri"/>
          <w:i/>
          <w:iCs/>
          <w:color w:val="000000"/>
          <w:sz w:val="22"/>
          <w:szCs w:val="22"/>
        </w:rPr>
        <w:t>How to Get a PhD: A Handbook for Students and Their Supervisors</w:t>
      </w:r>
      <w:r w:rsidRPr="00013667">
        <w:rPr>
          <w:rFonts w:ascii="Calibri" w:hAnsi="Calibri" w:cs="Calibri"/>
          <w:color w:val="000000"/>
          <w:sz w:val="22"/>
          <w:szCs w:val="22"/>
        </w:rPr>
        <w:t>, 3rd ed., Open University Press.</w:t>
      </w:r>
    </w:p>
    <w:p w14:paraId="066F8F67" w14:textId="44BA9434"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Rugg, G. and Petre, M</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The Unwritten Rules of PhD Research,</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Maidenhead: Open University Press.</w:t>
      </w:r>
    </w:p>
    <w:p w14:paraId="00DD154C"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p>
    <w:p w14:paraId="3C86C4E6" w14:textId="77777777" w:rsidR="00576346" w:rsidRPr="00013667" w:rsidRDefault="00576346" w:rsidP="00F12182">
      <w:pPr>
        <w:pStyle w:val="s15"/>
        <w:spacing w:before="0" w:beforeAutospacing="0" w:after="120" w:afterAutospacing="0" w:line="260" w:lineRule="atLeast"/>
        <w:ind w:left="720"/>
        <w:rPr>
          <w:rFonts w:ascii="Calibri" w:hAnsi="Calibri" w:cs="Calibri"/>
          <w:i/>
          <w:iCs/>
          <w:color w:val="000000"/>
          <w:sz w:val="22"/>
          <w:szCs w:val="22"/>
        </w:rPr>
      </w:pP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193C7F8E" w14:textId="77777777" w:rsidR="00576346" w:rsidRPr="00013667" w:rsidRDefault="00576346" w:rsidP="009469F2">
      <w:pPr>
        <w:pStyle w:val="NormalWeb"/>
        <w:numPr>
          <w:ilvl w:val="0"/>
          <w:numId w:val="37"/>
        </w:numPr>
        <w:spacing w:before="0" w:beforeAutospacing="0" w:after="120" w:afterAutospacing="0" w:line="270" w:lineRule="atLeast"/>
        <w:ind w:hanging="340"/>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Good Supervisor: Supervising Postgraduate and Undergraduate Research for Doctoral Theses and Dissertations, </w:t>
      </w:r>
      <w:r w:rsidRPr="00013667">
        <w:rPr>
          <w:rFonts w:ascii="Calibri" w:hAnsi="Calibri" w:cs="Calibri"/>
          <w:color w:val="000000"/>
          <w:sz w:val="22"/>
          <w:szCs w:val="22"/>
        </w:rPr>
        <w:t>Hampshire: Palgrave MacMillan.</w:t>
      </w:r>
    </w:p>
    <w:p w14:paraId="3C7362EB" w14:textId="77777777" w:rsidR="00576346" w:rsidRPr="00013667" w:rsidRDefault="00576346" w:rsidP="000D1B4C">
      <w:pPr>
        <w:pStyle w:val="Heading3"/>
        <w:spacing w:before="0" w:after="120"/>
        <w:ind w:left="0" w:firstLine="0"/>
        <w:rPr>
          <w:rFonts w:cs="Calibri"/>
          <w:b/>
          <w:bCs/>
          <w:color w:val="000000"/>
          <w:sz w:val="22"/>
          <w:szCs w:val="22"/>
        </w:rPr>
      </w:pPr>
      <w:r w:rsidRPr="00013667">
        <w:rPr>
          <w:rFonts w:cs="Calibri"/>
          <w:b/>
          <w:bCs/>
          <w:color w:val="000000"/>
          <w:sz w:val="22"/>
          <w:szCs w:val="22"/>
        </w:rPr>
        <w:t>Books for Students</w:t>
      </w:r>
    </w:p>
    <w:p w14:paraId="31A69808"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Firth, K. Connell, L. and Freestone, P. (2021) Your PhD Survival Guide: Planning, Writing and Succeeding in your Final Year, New York, Routledge. Available in the Reading Materials folder of the 1GST1 Blackboard site.</w:t>
      </w:r>
    </w:p>
    <w:p w14:paraId="5F232965" w14:textId="089693D9"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Burns, D. (2017) </w:t>
      </w:r>
      <w:r w:rsidRPr="00013667">
        <w:rPr>
          <w:rFonts w:ascii="Calibri" w:hAnsi="Calibri" w:cs="Calibri"/>
          <w:i/>
          <w:iCs/>
          <w:color w:val="000000"/>
          <w:sz w:val="22"/>
          <w:szCs w:val="22"/>
        </w:rPr>
        <w:t>Writing a Scientific-Style Thesis - A Guide for Graduate Research</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Students </w:t>
      </w:r>
      <w:hyperlink r:id="rId105" w:history="1">
        <w:r w:rsidR="00C30843" w:rsidRPr="003B4E61">
          <w:rPr>
            <w:rStyle w:val="Hyperlink"/>
          </w:rPr>
          <w:t>https://www.universityofgalway.ie/media/graduatestudies/files/writingascientificstylethesis/writing_a_scientific_thesis.pdf</w:t>
        </w:r>
      </w:hyperlink>
      <w:r w:rsidR="00C30843">
        <w:t xml:space="preserve"> </w:t>
      </w:r>
    </w:p>
    <w:p w14:paraId="62F7F44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Cryer, P. (2006) </w:t>
      </w:r>
      <w:r w:rsidRPr="00013667">
        <w:rPr>
          <w:rFonts w:ascii="Calibri" w:hAnsi="Calibri" w:cs="Calibri"/>
          <w:i/>
          <w:iCs/>
          <w:color w:val="000000"/>
          <w:sz w:val="22"/>
          <w:szCs w:val="22"/>
        </w:rPr>
        <w:t>The Research Student’s Guide to Success, </w:t>
      </w:r>
      <w:r w:rsidRPr="00013667">
        <w:rPr>
          <w:rFonts w:ascii="Calibri" w:hAnsi="Calibri" w:cs="Calibri"/>
          <w:color w:val="000000"/>
          <w:sz w:val="22"/>
          <w:szCs w:val="22"/>
        </w:rPr>
        <w:t>3</w:t>
      </w:r>
      <w:r w:rsidRPr="00013667">
        <w:rPr>
          <w:rStyle w:val="s36"/>
          <w:rFonts w:ascii="Calibri" w:hAnsi="Calibri" w:cs="Calibri"/>
          <w:color w:val="000000"/>
          <w:position w:val="6"/>
          <w:sz w:val="22"/>
          <w:szCs w:val="22"/>
        </w:rPr>
        <w:t>rd </w:t>
      </w:r>
      <w:r w:rsidRPr="00013667">
        <w:rPr>
          <w:rFonts w:ascii="Calibri" w:hAnsi="Calibri" w:cs="Calibri"/>
          <w:color w:val="000000"/>
          <w:sz w:val="22"/>
          <w:szCs w:val="22"/>
        </w:rPr>
        <w:t>ed</w:t>
      </w:r>
      <w:r w:rsidRPr="00013667">
        <w:rPr>
          <w:rFonts w:ascii="Calibri" w:hAnsi="Calibri" w:cs="Calibri"/>
          <w:i/>
          <w:iCs/>
          <w:color w:val="000000"/>
          <w:sz w:val="22"/>
          <w:szCs w:val="22"/>
        </w:rPr>
        <w:t>., </w:t>
      </w:r>
      <w:r w:rsidRPr="00013667">
        <w:rPr>
          <w:rFonts w:ascii="Calibri" w:hAnsi="Calibri" w:cs="Calibri"/>
          <w:color w:val="000000"/>
          <w:sz w:val="22"/>
          <w:szCs w:val="22"/>
        </w:rPr>
        <w:t>Maidenhead, McGraw Hill.</w:t>
      </w:r>
    </w:p>
    <w:p w14:paraId="5D628FBF"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The Doctoral Experience. Success and Failure in Graduate School, </w:t>
      </w:r>
      <w:r w:rsidRPr="00013667">
        <w:rPr>
          <w:rFonts w:ascii="Calibri" w:hAnsi="Calibri" w:cs="Calibri"/>
          <w:color w:val="000000"/>
          <w:sz w:val="22"/>
          <w:szCs w:val="22"/>
        </w:rPr>
        <w:t>London; Falmer Press.</w:t>
      </w:r>
    </w:p>
    <w:p w14:paraId="2931715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Markey, A. (2008) </w:t>
      </w:r>
      <w:r w:rsidRPr="00013667">
        <w:rPr>
          <w:rFonts w:ascii="Calibri" w:hAnsi="Calibri" w:cs="Calibri"/>
          <w:i/>
          <w:iCs/>
          <w:color w:val="000000"/>
          <w:sz w:val="22"/>
          <w:szCs w:val="22"/>
        </w:rPr>
        <w:t xml:space="preserve">In </w:t>
      </w:r>
      <w:proofErr w:type="gramStart"/>
      <w:r w:rsidRPr="00013667">
        <w:rPr>
          <w:rFonts w:ascii="Calibri" w:hAnsi="Calibri" w:cs="Calibri"/>
          <w:i/>
          <w:iCs/>
          <w:color w:val="000000"/>
          <w:sz w:val="22"/>
          <w:szCs w:val="22"/>
        </w:rPr>
        <w:t>At</w:t>
      </w:r>
      <w:proofErr w:type="gramEnd"/>
      <w:r w:rsidRPr="00013667">
        <w:rPr>
          <w:rFonts w:ascii="Calibri" w:hAnsi="Calibri" w:cs="Calibri"/>
          <w:i/>
          <w:iCs/>
          <w:color w:val="000000"/>
          <w:sz w:val="22"/>
          <w:szCs w:val="22"/>
        </w:rPr>
        <w:t xml:space="preserve"> </w:t>
      </w:r>
      <w:proofErr w:type="gramStart"/>
      <w:r w:rsidRPr="00013667">
        <w:rPr>
          <w:rFonts w:ascii="Calibri" w:hAnsi="Calibri" w:cs="Calibri"/>
          <w:i/>
          <w:iCs/>
          <w:color w:val="000000"/>
          <w:sz w:val="22"/>
          <w:szCs w:val="22"/>
        </w:rPr>
        <w:t>The</w:t>
      </w:r>
      <w:proofErr w:type="gramEnd"/>
      <w:r w:rsidRPr="00013667">
        <w:rPr>
          <w:rFonts w:ascii="Calibri" w:hAnsi="Calibri" w:cs="Calibri"/>
          <w:i/>
          <w:iCs/>
          <w:color w:val="000000"/>
          <w:sz w:val="22"/>
          <w:szCs w:val="22"/>
        </w:rPr>
        <w:t xml:space="preserve"> Deep End – Starting </w:t>
      </w:r>
      <w:proofErr w:type="gramStart"/>
      <w:r w:rsidRPr="00013667">
        <w:rPr>
          <w:rFonts w:ascii="Calibri" w:hAnsi="Calibri" w:cs="Calibri"/>
          <w:i/>
          <w:iCs/>
          <w:color w:val="000000"/>
          <w:sz w:val="22"/>
          <w:szCs w:val="22"/>
        </w:rPr>
        <w:t>To</w:t>
      </w:r>
      <w:proofErr w:type="gramEnd"/>
      <w:r w:rsidRPr="00013667">
        <w:rPr>
          <w:rFonts w:ascii="Calibri" w:hAnsi="Calibri" w:cs="Calibri"/>
          <w:i/>
          <w:iCs/>
          <w:color w:val="000000"/>
          <w:sz w:val="22"/>
          <w:szCs w:val="22"/>
        </w:rPr>
        <w:t xml:space="preserve"> Teach </w:t>
      </w:r>
      <w:proofErr w:type="gramStart"/>
      <w:r w:rsidRPr="00013667">
        <w:rPr>
          <w:rFonts w:ascii="Calibri" w:hAnsi="Calibri" w:cs="Calibri"/>
          <w:i/>
          <w:iCs/>
          <w:color w:val="000000"/>
          <w:sz w:val="22"/>
          <w:szCs w:val="22"/>
        </w:rPr>
        <w:t>In</w:t>
      </w:r>
      <w:proofErr w:type="gramEnd"/>
      <w:r w:rsidRPr="00013667">
        <w:rPr>
          <w:rFonts w:ascii="Calibri" w:hAnsi="Calibri" w:cs="Calibri"/>
          <w:i/>
          <w:iCs/>
          <w:color w:val="000000"/>
          <w:sz w:val="22"/>
          <w:szCs w:val="22"/>
        </w:rPr>
        <w:t xml:space="preserve"> Higher Education, </w:t>
      </w:r>
      <w:r w:rsidRPr="00013667">
        <w:rPr>
          <w:rFonts w:ascii="Calibri" w:hAnsi="Calibri" w:cs="Calibri"/>
          <w:color w:val="000000"/>
          <w:sz w:val="22"/>
          <w:szCs w:val="22"/>
        </w:rPr>
        <w:t>Higgs, B. and Potter, J, eds.,</w:t>
      </w:r>
    </w:p>
    <w:p w14:paraId="68D535F2"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Murray, R</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How to Survive your Viva</w:t>
      </w:r>
      <w:r w:rsidRPr="00013667">
        <w:rPr>
          <w:rFonts w:ascii="Calibri" w:hAnsi="Calibri" w:cs="Calibri"/>
          <w:color w:val="000000"/>
          <w:sz w:val="22"/>
          <w:szCs w:val="22"/>
        </w:rPr>
        <w:t>, Open University Press.</w:t>
      </w:r>
    </w:p>
    <w:p w14:paraId="568378FA"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lastRenderedPageBreak/>
        <w:t>Pearce, L</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How to Examine a Thesis, </w:t>
      </w:r>
      <w:r w:rsidRPr="00013667">
        <w:rPr>
          <w:rFonts w:ascii="Calibri" w:hAnsi="Calibri" w:cs="Calibri"/>
          <w:color w:val="000000"/>
          <w:sz w:val="22"/>
          <w:szCs w:val="22"/>
        </w:rPr>
        <w:t>Open University Press.</w:t>
      </w:r>
    </w:p>
    <w:p w14:paraId="0CC4F68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How to Get a PhD: A Handbook for Students and Their Supervisor</w:t>
      </w:r>
      <w:r w:rsidRPr="00013667">
        <w:rPr>
          <w:rFonts w:ascii="Calibri" w:hAnsi="Calibri" w:cs="Calibri"/>
          <w:color w:val="000000"/>
          <w:sz w:val="22"/>
          <w:szCs w:val="22"/>
        </w:rPr>
        <w:t>s, 3rd ed., Open University Press.</w:t>
      </w:r>
    </w:p>
    <w:p w14:paraId="7B323523"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Potter, S</w:t>
      </w:r>
      <w:r w:rsidRPr="00013667">
        <w:rPr>
          <w:rFonts w:ascii="Calibri" w:hAnsi="Calibri" w:cs="Calibri"/>
          <w:i/>
          <w:iCs/>
          <w:color w:val="000000"/>
          <w:sz w:val="22"/>
          <w:szCs w:val="22"/>
        </w:rPr>
        <w:t>. </w:t>
      </w:r>
      <w:r w:rsidRPr="00013667">
        <w:rPr>
          <w:rFonts w:ascii="Calibri" w:hAnsi="Calibri" w:cs="Calibri"/>
          <w:color w:val="000000"/>
          <w:sz w:val="22"/>
          <w:szCs w:val="22"/>
        </w:rPr>
        <w:t>(Ed) (2002) </w:t>
      </w:r>
      <w:r w:rsidRPr="00013667">
        <w:rPr>
          <w:rFonts w:ascii="Calibri" w:hAnsi="Calibri" w:cs="Calibri"/>
          <w:i/>
          <w:iCs/>
          <w:color w:val="000000"/>
          <w:sz w:val="22"/>
          <w:szCs w:val="22"/>
        </w:rPr>
        <w:t>Doing Postgraduate Research</w:t>
      </w:r>
      <w:r w:rsidRPr="00013667">
        <w:rPr>
          <w:rFonts w:ascii="Calibri" w:hAnsi="Calibri" w:cs="Calibri"/>
          <w:color w:val="000000"/>
          <w:sz w:val="22"/>
          <w:szCs w:val="22"/>
        </w:rPr>
        <w:t>, London: Sage.</w:t>
      </w:r>
    </w:p>
    <w:p w14:paraId="502D845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Rugg, G. and Petre, M. (2004) </w:t>
      </w:r>
      <w:r w:rsidRPr="00013667">
        <w:rPr>
          <w:rFonts w:ascii="Calibri" w:hAnsi="Calibri" w:cs="Calibri"/>
          <w:i/>
          <w:iCs/>
          <w:color w:val="000000"/>
          <w:sz w:val="22"/>
          <w:szCs w:val="22"/>
        </w:rPr>
        <w:t>The Unwritten Rules of PhD Research</w:t>
      </w:r>
      <w:r w:rsidRPr="00013667">
        <w:rPr>
          <w:rFonts w:ascii="Calibri" w:hAnsi="Calibri" w:cs="Calibri"/>
          <w:color w:val="000000"/>
          <w:sz w:val="22"/>
          <w:szCs w:val="22"/>
        </w:rPr>
        <w:t>, Maidenhead: Open University Press.</w:t>
      </w:r>
    </w:p>
    <w:p w14:paraId="0EE56D84" w14:textId="614B5F90" w:rsidR="00576346" w:rsidRPr="00013667" w:rsidRDefault="00576346" w:rsidP="009469F2">
      <w:pPr>
        <w:numPr>
          <w:ilvl w:val="0"/>
          <w:numId w:val="38"/>
        </w:numPr>
        <w:spacing w:after="120" w:line="240" w:lineRule="auto"/>
        <w:rPr>
          <w:rFonts w:eastAsia="Times New Roman"/>
          <w:sz w:val="22"/>
          <w:szCs w:val="22"/>
        </w:rPr>
      </w:pPr>
      <w:r w:rsidRPr="00013667">
        <w:rPr>
          <w:sz w:val="22"/>
          <w:szCs w:val="22"/>
        </w:rPr>
        <w:t>Thinkwell. PhD Book Set Comprising 5 books: </w:t>
      </w:r>
      <w:r w:rsidRPr="00013667">
        <w:rPr>
          <w:i/>
          <w:iCs/>
          <w:sz w:val="22"/>
          <w:szCs w:val="22"/>
        </w:rPr>
        <w:t>Turbocharge Your</w:t>
      </w:r>
      <w:r w:rsidR="00F12182" w:rsidRPr="00013667">
        <w:rPr>
          <w:i/>
          <w:iCs/>
          <w:sz w:val="22"/>
          <w:szCs w:val="22"/>
        </w:rPr>
        <w:t xml:space="preserve"> </w:t>
      </w:r>
      <w:hyperlink r:id="rId106" w:history="1">
        <w:r w:rsidR="00F12182" w:rsidRPr="00013667">
          <w:rPr>
            <w:rStyle w:val="Hyperlink"/>
            <w:rFonts w:eastAsiaTheme="majorEastAsia"/>
            <w:i/>
            <w:iCs/>
            <w:sz w:val="22"/>
            <w:szCs w:val="22"/>
            <w:u w:val="none"/>
          </w:rPr>
          <w:t>Writing, The Seven Secrets of Highly Successful Research Students, The PhD Experience, Time for Research and Defeating Self- Sabotage </w:t>
        </w:r>
      </w:hyperlink>
      <w:hyperlink r:id="rId107" w:tgtFrame="_blank" w:history="1">
        <w:r w:rsidRPr="00013667">
          <w:rPr>
            <w:rStyle w:val="Hyperlink"/>
            <w:rFonts w:eastAsiaTheme="majorEastAsia"/>
            <w:i/>
            <w:iCs/>
            <w:color w:val="0085C5"/>
            <w:sz w:val="22"/>
            <w:szCs w:val="22"/>
            <w:u w:val="none"/>
          </w:rPr>
          <w:t>http://www.ithinkwell.com.au/bookshop</w:t>
        </w:r>
      </w:hyperlink>
    </w:p>
    <w:p w14:paraId="563FAB89" w14:textId="57285CEE" w:rsidR="00576346" w:rsidRPr="00013667" w:rsidRDefault="00576346" w:rsidP="009469F2">
      <w:pPr>
        <w:pStyle w:val="NormalWeb"/>
        <w:numPr>
          <w:ilvl w:val="0"/>
          <w:numId w:val="39"/>
        </w:numPr>
        <w:spacing w:before="0" w:beforeAutospacing="0" w:after="120" w:afterAutospacing="0" w:line="244" w:lineRule="atLeast"/>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78F9D934" w14:textId="77777777" w:rsid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Torres, A. (2012) </w:t>
      </w:r>
      <w:r w:rsidRPr="00C30843">
        <w:rPr>
          <w:rFonts w:ascii="Calibri" w:hAnsi="Calibri" w:cs="Calibri"/>
          <w:i/>
          <w:iCs/>
          <w:color w:val="000000"/>
          <w:sz w:val="22"/>
          <w:szCs w:val="22"/>
        </w:rPr>
        <w:t>PhD Viva Guide - A Springboard for your PhD Viva Preparation </w:t>
      </w:r>
      <w:hyperlink r:id="rId108" w:history="1">
        <w:r w:rsidR="00C30843" w:rsidRPr="003B4E61">
          <w:rPr>
            <w:rStyle w:val="Hyperlink"/>
            <w:rFonts w:ascii="Calibri" w:hAnsi="Calibri" w:cs="Calibri"/>
            <w:sz w:val="22"/>
            <w:szCs w:val="22"/>
          </w:rPr>
          <w:t>https://www.universityofgalway.ie/media/graduatestudies/files/phdvivaguide/phd_viva_guide.pdf</w:t>
        </w:r>
      </w:hyperlink>
      <w:r w:rsidR="00C30843">
        <w:rPr>
          <w:rFonts w:ascii="Calibri" w:hAnsi="Calibri" w:cs="Calibri"/>
          <w:color w:val="000000"/>
          <w:sz w:val="22"/>
          <w:szCs w:val="22"/>
        </w:rPr>
        <w:t xml:space="preserve"> </w:t>
      </w:r>
    </w:p>
    <w:p w14:paraId="37D87E80" w14:textId="55A012B0" w:rsidR="00576346" w:rsidRP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Wellington, J, Bathmaker, A.M., Hunt, C., McCulloch, G. and Sikes, P. (2009) </w:t>
      </w:r>
      <w:r w:rsidRPr="00C30843">
        <w:rPr>
          <w:rFonts w:ascii="Calibri" w:hAnsi="Calibri" w:cs="Calibri"/>
          <w:i/>
          <w:iCs/>
          <w:color w:val="000000"/>
          <w:sz w:val="22"/>
          <w:szCs w:val="22"/>
        </w:rPr>
        <w:t>Succeeding with your Doctorate, </w:t>
      </w:r>
      <w:r w:rsidRPr="00C30843">
        <w:rPr>
          <w:rFonts w:ascii="Calibri" w:hAnsi="Calibri" w:cs="Calibri"/>
          <w:color w:val="000000"/>
          <w:sz w:val="22"/>
          <w:szCs w:val="22"/>
        </w:rPr>
        <w:t>London; Sage</w:t>
      </w:r>
      <w:r w:rsidRPr="00C30843">
        <w:rPr>
          <w:rFonts w:ascii="Calibri" w:hAnsi="Calibri" w:cs="Calibri"/>
          <w:i/>
          <w:iCs/>
          <w:color w:val="000000"/>
          <w:sz w:val="22"/>
          <w:szCs w:val="22"/>
        </w:rPr>
        <w:t>.</w:t>
      </w:r>
    </w:p>
    <w:p w14:paraId="676C2B96" w14:textId="4281F685" w:rsidR="00576346" w:rsidRPr="00013667" w:rsidRDefault="00576346" w:rsidP="009469F2">
      <w:pPr>
        <w:pStyle w:val="NormalWeb"/>
        <w:numPr>
          <w:ilvl w:val="0"/>
          <w:numId w:val="40"/>
        </w:numPr>
        <w:spacing w:before="0" w:beforeAutospacing="0" w:after="120" w:afterAutospacing="0" w:line="280" w:lineRule="atLeast"/>
        <w:ind w:left="714" w:hanging="357"/>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Postgraduate Research Handbook (Succeed with your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MA, MPhil, EdD and PhD)</w:t>
      </w:r>
      <w:r w:rsidRPr="00013667">
        <w:rPr>
          <w:rStyle w:val="p"/>
          <w:rFonts w:ascii="Calibri" w:eastAsiaTheme="majorEastAsia" w:hAnsi="Calibri" w:cs="Calibri"/>
          <w:color w:val="000000"/>
          <w:sz w:val="22"/>
          <w:szCs w:val="22"/>
        </w:rPr>
        <w:t>, Palgrave study guides</w:t>
      </w:r>
      <w:r w:rsidRPr="00013667">
        <w:rPr>
          <w:rFonts w:ascii="Calibri" w:hAnsi="Calibri" w:cs="Calibri"/>
          <w:i/>
          <w:iCs/>
          <w:color w:val="000000"/>
          <w:sz w:val="22"/>
          <w:szCs w:val="22"/>
        </w:rPr>
        <w:t>.</w:t>
      </w:r>
    </w:p>
    <w:p w14:paraId="1D76963C" w14:textId="0376D8BD" w:rsidR="008D2681" w:rsidRDefault="008D2681">
      <w:pPr>
        <w:spacing w:after="160" w:line="259" w:lineRule="auto"/>
        <w:ind w:left="0" w:firstLine="0"/>
        <w:rPr>
          <w:rFonts w:eastAsia="Times New Roman"/>
          <w:kern w:val="0"/>
          <w:sz w:val="22"/>
          <w:szCs w:val="22"/>
          <w14:ligatures w14:val="none"/>
        </w:rPr>
      </w:pPr>
      <w:r>
        <w:rPr>
          <w:sz w:val="22"/>
          <w:szCs w:val="22"/>
        </w:rPr>
        <w:br w:type="page"/>
      </w:r>
    </w:p>
    <w:p w14:paraId="642C6BF0" w14:textId="240E95FB" w:rsidR="45A76C03" w:rsidRPr="004109FC" w:rsidRDefault="00576346" w:rsidP="004109FC">
      <w:pPr>
        <w:pStyle w:val="Head2"/>
        <w:ind w:left="0" w:firstLine="0"/>
        <w:rPr>
          <w:lang w:eastAsia="en-US"/>
        </w:rPr>
      </w:pPr>
      <w:r w:rsidRPr="45A76C03">
        <w:lastRenderedPageBreak/>
        <w:t xml:space="preserve">Appendix </w:t>
      </w:r>
      <w:r w:rsidR="00E93D7D">
        <w:t>6</w:t>
      </w:r>
      <w:r w:rsidRPr="45A76C03">
        <w:t xml:space="preserve">: Thesis Submission </w:t>
      </w:r>
    </w:p>
    <w:p w14:paraId="3EE79B54" w14:textId="77777777" w:rsidR="003C602C" w:rsidRDefault="003C602C" w:rsidP="003C602C">
      <w:pPr>
        <w:spacing w:after="169" w:line="261" w:lineRule="auto"/>
        <w:ind w:left="15"/>
      </w:pPr>
      <w:r>
        <w:rPr>
          <w:b/>
          <w:sz w:val="22"/>
        </w:rPr>
        <w:t xml:space="preserve">Examinations Office: </w:t>
      </w:r>
    </w:p>
    <w:p w14:paraId="767BDAF3" w14:textId="4622E008" w:rsidR="00C30843" w:rsidRDefault="00C30843" w:rsidP="00F12182">
      <w:pPr>
        <w:spacing w:after="52" w:line="360" w:lineRule="auto"/>
        <w:ind w:left="-5"/>
        <w:rPr>
          <w:sz w:val="22"/>
          <w:szCs w:val="22"/>
        </w:rPr>
      </w:pPr>
      <w:r>
        <w:rPr>
          <w:sz w:val="22"/>
          <w:szCs w:val="22"/>
        </w:rPr>
        <w:t>Thesis submission at</w:t>
      </w:r>
      <w:r w:rsidRPr="00017D5F">
        <w:rPr>
          <w:sz w:val="22"/>
          <w:szCs w:val="22"/>
        </w:rPr>
        <w:t xml:space="preserve"> </w:t>
      </w:r>
      <w:hyperlink r:id="rId109" w:history="1">
        <w:r w:rsidRPr="003B4E61">
          <w:rPr>
            <w:rStyle w:val="Hyperlink"/>
            <w:sz w:val="22"/>
            <w:szCs w:val="22"/>
          </w:rPr>
          <w:t>https://www.universityofgalway.ie/exams/thesissubmission/</w:t>
        </w:r>
      </w:hyperlink>
      <w:r>
        <w:rPr>
          <w:sz w:val="22"/>
          <w:szCs w:val="22"/>
        </w:rPr>
        <w:t xml:space="preserve"> </w:t>
      </w:r>
    </w:p>
    <w:p w14:paraId="6EC3BBBF" w14:textId="5BFEE7C0" w:rsidR="00F12182" w:rsidRPr="00017D5F" w:rsidRDefault="00C30843" w:rsidP="00F12182">
      <w:pPr>
        <w:spacing w:after="52" w:line="360" w:lineRule="auto"/>
        <w:ind w:left="-5"/>
        <w:rPr>
          <w:sz w:val="22"/>
          <w:szCs w:val="22"/>
        </w:rPr>
      </w:pPr>
      <w:r>
        <w:rPr>
          <w:sz w:val="22"/>
          <w:szCs w:val="22"/>
        </w:rPr>
        <w:t>P</w:t>
      </w:r>
      <w:r w:rsidR="003C602C" w:rsidRPr="00017D5F">
        <w:rPr>
          <w:sz w:val="22"/>
          <w:szCs w:val="22"/>
        </w:rPr>
        <w:t xml:space="preserve">rocedure for payment of External Examiners </w:t>
      </w:r>
      <w:r>
        <w:rPr>
          <w:sz w:val="22"/>
          <w:szCs w:val="22"/>
        </w:rPr>
        <w:t xml:space="preserve">at </w:t>
      </w:r>
      <w:hyperlink r:id="rId110" w:history="1">
        <w:r w:rsidRPr="003B4E61">
          <w:rPr>
            <w:rStyle w:val="Hyperlink"/>
            <w:sz w:val="22"/>
            <w:szCs w:val="22"/>
          </w:rPr>
          <w:t>https://www.universityofgalway.ie/exams/staff-invigliators-external/external-examiners/</w:t>
        </w:r>
      </w:hyperlink>
      <w:r>
        <w:rPr>
          <w:sz w:val="22"/>
          <w:szCs w:val="22"/>
        </w:rPr>
        <w:t xml:space="preserve"> </w:t>
      </w:r>
      <w:r w:rsidR="003C602C" w:rsidRPr="00017D5F">
        <w:rPr>
          <w:sz w:val="22"/>
          <w:szCs w:val="22"/>
        </w:rPr>
        <w:t xml:space="preserve"> </w:t>
      </w:r>
    </w:p>
    <w:p w14:paraId="2C255A16" w14:textId="67615360" w:rsidR="003C602C" w:rsidRPr="00017D5F" w:rsidRDefault="00C30843" w:rsidP="00F12182">
      <w:pPr>
        <w:spacing w:after="52" w:line="360" w:lineRule="auto"/>
        <w:ind w:left="-5"/>
        <w:rPr>
          <w:sz w:val="22"/>
          <w:szCs w:val="22"/>
        </w:rPr>
      </w:pPr>
      <w:r>
        <w:rPr>
          <w:sz w:val="22"/>
          <w:szCs w:val="22"/>
        </w:rPr>
        <w:t xml:space="preserve">Post-graduate </w:t>
      </w:r>
      <w:r w:rsidR="003C602C" w:rsidRPr="00017D5F">
        <w:rPr>
          <w:sz w:val="22"/>
          <w:szCs w:val="22"/>
        </w:rPr>
        <w:t>Marks &amp; Standards</w:t>
      </w:r>
      <w:r>
        <w:rPr>
          <w:sz w:val="22"/>
          <w:szCs w:val="22"/>
        </w:rPr>
        <w:t xml:space="preserve"> at</w:t>
      </w:r>
      <w:r w:rsidR="003C602C" w:rsidRPr="00017D5F">
        <w:rPr>
          <w:sz w:val="22"/>
          <w:szCs w:val="22"/>
        </w:rPr>
        <w:t xml:space="preserve"> </w:t>
      </w:r>
      <w:hyperlink r:id="rId111" w:history="1">
        <w:r w:rsidRPr="003B4E61">
          <w:rPr>
            <w:rStyle w:val="Hyperlink"/>
            <w:sz w:val="22"/>
            <w:szCs w:val="22"/>
          </w:rPr>
          <w:t>https://www.universityofgalway.ie/exams/policies-procedures/</w:t>
        </w:r>
      </w:hyperlink>
      <w:r>
        <w:rPr>
          <w:sz w:val="22"/>
          <w:szCs w:val="22"/>
        </w:rPr>
        <w:t xml:space="preserve"> </w:t>
      </w:r>
    </w:p>
    <w:p w14:paraId="3EF36DF1"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b/>
          <w:bCs/>
          <w:color w:val="auto"/>
          <w:sz w:val="22"/>
          <w:szCs w:val="22"/>
          <w:lang w:eastAsia="en-US"/>
        </w:rPr>
        <w:t>Library Submission</w:t>
      </w:r>
    </w:p>
    <w:p w14:paraId="1BCD9CD5" w14:textId="77777777" w:rsidR="006115B3" w:rsidRPr="006115B3" w:rsidRDefault="006115B3" w:rsidP="006115B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Submit one hard-bound copy of the thesis and completed Library Submission Form EOG 051 form to the </w:t>
      </w:r>
      <w:hyperlink r:id="rId112" w:history="1">
        <w:r w:rsidRPr="006115B3">
          <w:rPr>
            <w:rFonts w:eastAsia="Aptos"/>
            <w:color w:val="467886"/>
            <w:sz w:val="22"/>
            <w:szCs w:val="22"/>
            <w:u w:val="single"/>
            <w:lang w:eastAsia="en-US"/>
          </w:rPr>
          <w:t>Student Registry Helpdesk</w:t>
        </w:r>
      </w:hyperlink>
    </w:p>
    <w:p w14:paraId="3A064888" w14:textId="77777777" w:rsidR="006115B3" w:rsidRPr="006115B3" w:rsidRDefault="006115B3" w:rsidP="006115B3">
      <w:pPr>
        <w:spacing w:after="0" w:line="240" w:lineRule="auto"/>
        <w:ind w:left="0" w:firstLine="0"/>
        <w:rPr>
          <w:rFonts w:eastAsia="Aptos"/>
          <w:color w:val="auto"/>
          <w:sz w:val="22"/>
          <w:szCs w:val="22"/>
          <w:lang w:eastAsia="en-US"/>
        </w:rPr>
      </w:pPr>
    </w:p>
    <w:p w14:paraId="1E19693E"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color w:val="auto"/>
          <w:sz w:val="22"/>
          <w:szCs w:val="22"/>
          <w:lang w:eastAsia="en-US"/>
        </w:rPr>
        <w:t>Upload an online copy (PDF file) to University of Galway Research Repository and </w:t>
      </w:r>
      <w:r w:rsidRPr="006115B3">
        <w:rPr>
          <w:rFonts w:eastAsia="Aptos"/>
          <w:b/>
          <w:bCs/>
          <w:color w:val="auto"/>
          <w:sz w:val="22"/>
          <w:szCs w:val="22"/>
          <w:lang w:eastAsia="en-US"/>
        </w:rPr>
        <w:t>email</w:t>
      </w:r>
      <w:r w:rsidRPr="006115B3">
        <w:rPr>
          <w:rFonts w:eastAsia="Aptos"/>
          <w:color w:val="auto"/>
          <w:sz w:val="22"/>
          <w:szCs w:val="22"/>
          <w:lang w:eastAsia="en-US"/>
        </w:rPr>
        <w:t> a copy of completed Library Submission Form EOG 051 to </w:t>
      </w:r>
      <w:hyperlink r:id="rId113" w:history="1">
        <w:r w:rsidRPr="006115B3">
          <w:rPr>
            <w:rFonts w:eastAsia="Aptos"/>
            <w:b/>
            <w:bCs/>
            <w:color w:val="467886"/>
            <w:sz w:val="22"/>
            <w:szCs w:val="22"/>
            <w:u w:val="single"/>
            <w:lang w:eastAsia="en-US"/>
          </w:rPr>
          <w:t>researchrepository@universityofgalway.ie</w:t>
        </w:r>
      </w:hyperlink>
    </w:p>
    <w:p w14:paraId="4FE72F36" w14:textId="77777777" w:rsidR="006115B3" w:rsidRPr="006115B3" w:rsidRDefault="006115B3" w:rsidP="006115B3">
      <w:pPr>
        <w:spacing w:after="0" w:line="240" w:lineRule="auto"/>
        <w:ind w:left="0" w:firstLine="0"/>
        <w:rPr>
          <w:rFonts w:eastAsia="Aptos"/>
          <w:b/>
          <w:bCs/>
          <w:color w:val="auto"/>
          <w:sz w:val="22"/>
          <w:szCs w:val="22"/>
          <w:lang w:eastAsia="en-US"/>
        </w:rPr>
      </w:pPr>
    </w:p>
    <w:p w14:paraId="3FBE57A5" w14:textId="6D6F72D2" w:rsidR="006115B3" w:rsidRPr="00C30843" w:rsidRDefault="006115B3" w:rsidP="00C3084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 xml:space="preserve">See details at </w:t>
      </w:r>
      <w:hyperlink r:id="rId114" w:history="1">
        <w:r w:rsidR="00C30843" w:rsidRPr="003B4E61">
          <w:rPr>
            <w:rStyle w:val="Hyperlink"/>
            <w:rFonts w:eastAsia="Aptos"/>
            <w:sz w:val="22"/>
            <w:szCs w:val="22"/>
            <w:lang w:eastAsia="en-US"/>
          </w:rPr>
          <w:t>https://libguides.library.universityofgalway.ie/openaccesspublishing/theses</w:t>
        </w:r>
      </w:hyperlink>
      <w:r w:rsidR="00C30843">
        <w:rPr>
          <w:rFonts w:eastAsia="Aptos"/>
          <w:color w:val="auto"/>
          <w:sz w:val="22"/>
          <w:szCs w:val="22"/>
          <w:lang w:eastAsia="en-US"/>
        </w:rPr>
        <w:t xml:space="preserve"> </w:t>
      </w:r>
    </w:p>
    <w:p w14:paraId="51D97A86" w14:textId="77777777" w:rsidR="00C30843" w:rsidRDefault="00C30843" w:rsidP="003C602C">
      <w:pPr>
        <w:spacing w:after="50"/>
        <w:ind w:left="11" w:right="14"/>
        <w:rPr>
          <w:b/>
          <w:sz w:val="22"/>
        </w:rPr>
      </w:pPr>
    </w:p>
    <w:p w14:paraId="7ACCE3A3" w14:textId="6794C86A" w:rsidR="003C602C" w:rsidRDefault="003C602C" w:rsidP="003C602C">
      <w:pPr>
        <w:spacing w:after="50"/>
        <w:ind w:left="11" w:right="14"/>
      </w:pPr>
      <w:r>
        <w:rPr>
          <w:b/>
          <w:sz w:val="22"/>
        </w:rPr>
        <w:t>Conferring Office:</w:t>
      </w:r>
      <w:r>
        <w:rPr>
          <w:sz w:val="22"/>
        </w:rPr>
        <w:t xml:space="preserve"> </w:t>
      </w:r>
    </w:p>
    <w:p w14:paraId="1E2FE2CF" w14:textId="7A58C68A" w:rsidR="00C30843" w:rsidRPr="00C30843" w:rsidRDefault="00C30843">
      <w:pPr>
        <w:spacing w:after="160" w:line="259" w:lineRule="auto"/>
        <w:ind w:left="0" w:firstLine="0"/>
        <w:rPr>
          <w:rFonts w:eastAsiaTheme="majorEastAsia"/>
          <w:b/>
          <w:bCs/>
          <w:color w:val="A80050"/>
          <w:sz w:val="22"/>
          <w:szCs w:val="22"/>
        </w:rPr>
      </w:pPr>
      <w:hyperlink r:id="rId115" w:history="1">
        <w:r w:rsidRPr="00C30843">
          <w:rPr>
            <w:rStyle w:val="Hyperlink"/>
            <w:sz w:val="22"/>
            <w:szCs w:val="22"/>
          </w:rPr>
          <w:t>https://www.universityofgalway.ie/conferring/</w:t>
        </w:r>
      </w:hyperlink>
      <w:r w:rsidRPr="00C30843">
        <w:rPr>
          <w:sz w:val="22"/>
          <w:szCs w:val="22"/>
        </w:rPr>
        <w:t xml:space="preserve"> </w:t>
      </w:r>
      <w:r w:rsidRPr="00C30843">
        <w:rPr>
          <w:sz w:val="22"/>
          <w:szCs w:val="22"/>
        </w:rPr>
        <w:br w:type="page"/>
      </w:r>
    </w:p>
    <w:p w14:paraId="132270DB" w14:textId="700580EC" w:rsidR="003C602C" w:rsidRPr="004109FC" w:rsidRDefault="003C602C" w:rsidP="004109FC">
      <w:pPr>
        <w:pStyle w:val="Head2"/>
      </w:pPr>
      <w:r w:rsidRPr="002429A8">
        <w:lastRenderedPageBreak/>
        <w:t xml:space="preserve">Appendix </w:t>
      </w:r>
      <w:r w:rsidR="00E93D7D">
        <w:t>7</w:t>
      </w:r>
      <w:r w:rsidRPr="002429A8">
        <w:t>: Useful Resources</w:t>
      </w:r>
    </w:p>
    <w:p w14:paraId="75F48DC2"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Refresh of the National Framework for Doctoral Education</w:t>
      </w:r>
    </w:p>
    <w:p w14:paraId="41EF520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6"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National Framework for Doctoral Education | Quality and Qualifications </w:t>
        </w:r>
      </w:hyperlink>
      <w:hyperlink r:id="rId117"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Ireland (qqi.ie)</w:t>
        </w:r>
      </w:hyperlink>
    </w:p>
    <w:p w14:paraId="14D9C80C"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152B78E5"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HEA Principles of Good Practice in Research within Irish Higher Education Institutions</w:t>
      </w:r>
    </w:p>
    <w:p w14:paraId="3FC99733"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8" w:tgtFrame="_blank" w:history="1">
        <w:r w:rsidRPr="00F12182">
          <w:rPr>
            <w:rStyle w:val="Hyperlink"/>
            <w:rFonts w:ascii="Calibri" w:eastAsiaTheme="majorEastAsia" w:hAnsi="Calibri" w:cs="Calibri"/>
            <w:color w:val="0085C5"/>
            <w:sz w:val="22"/>
            <w:szCs w:val="22"/>
          </w:rPr>
          <w:t>HEA Principles of Good Practice in Research within Irish Higher Education </w:t>
        </w:r>
      </w:hyperlink>
      <w:hyperlink r:id="rId119" w:tgtFrame="_blank" w:history="1">
        <w:r w:rsidRPr="00F12182">
          <w:rPr>
            <w:rStyle w:val="Hyperlink"/>
            <w:rFonts w:ascii="Calibri" w:eastAsiaTheme="majorEastAsia" w:hAnsi="Calibri" w:cs="Calibri"/>
            <w:color w:val="0085C5"/>
            <w:sz w:val="22"/>
            <w:szCs w:val="22"/>
          </w:rPr>
          <w:t>Institutions | Policy | Higher Education Authority</w:t>
        </w:r>
      </w:hyperlink>
    </w:p>
    <w:p w14:paraId="75B790FF"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33BA473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Postgraduate Academic Co-Ordinators Contact information on key postgraduate research student contact points in the Colleges</w:t>
      </w:r>
    </w:p>
    <w:p w14:paraId="0C4B9C1F"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0" w:anchor="CoASSCS" w:history="1">
        <w:r w:rsidRPr="00F12182">
          <w:rPr>
            <w:rStyle w:val="Hyperlink"/>
            <w:rFonts w:ascii="Calibri" w:eastAsiaTheme="majorEastAsia" w:hAnsi="Calibri" w:cs="Calibri"/>
            <w:color w:val="0085C5"/>
            <w:sz w:val="22"/>
            <w:szCs w:val="22"/>
          </w:rPr>
          <w:t>PG Academic Co-Ordinators - University of Galway</w:t>
        </w:r>
      </w:hyperlink>
    </w:p>
    <w:p w14:paraId="7A0505B9"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4BB10423"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The University Governance Hub, ‘The Kube’</w:t>
      </w:r>
    </w:p>
    <w:p w14:paraId="60F8995D"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1" w:history="1">
        <w:r w:rsidRPr="00F12182">
          <w:rPr>
            <w:rStyle w:val="Hyperlink"/>
            <w:rFonts w:ascii="Calibri" w:eastAsiaTheme="majorEastAsia" w:hAnsi="Calibri" w:cs="Calibri"/>
            <w:color w:val="0085C5"/>
            <w:sz w:val="22"/>
            <w:szCs w:val="22"/>
          </w:rPr>
          <w:t>The Kube - Our Governance Hub - University of Galway</w:t>
        </w:r>
      </w:hyperlink>
    </w:p>
    <w:p w14:paraId="4355C094"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64EEFCD0" w14:textId="77777777" w:rsidR="00F12182"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eastAsiaTheme="majorEastAsia" w:hAnsi="Calibri" w:cs="Calibri"/>
          <w:color w:val="000000"/>
          <w:sz w:val="22"/>
          <w:szCs w:val="22"/>
        </w:rPr>
        <w:t>Group Study Spaces and Recreational Spaces for students on campus </w:t>
      </w:r>
    </w:p>
    <w:p w14:paraId="3C207F25" w14:textId="107B4ABD"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2" w:tgtFrame="_blank" w:history="1">
        <w:r w:rsidRPr="00F12182">
          <w:rPr>
            <w:rStyle w:val="Hyperlink"/>
            <w:rFonts w:ascii="Calibri" w:eastAsiaTheme="majorEastAsia" w:hAnsi="Calibri" w:cs="Calibri"/>
            <w:color w:val="0085C5"/>
            <w:sz w:val="22"/>
            <w:szCs w:val="22"/>
          </w:rPr>
          <w:t>Landscape &amp; Grounds Maintenance - University of Galway</w:t>
        </w:r>
      </w:hyperlink>
    </w:p>
    <w:p w14:paraId="3BD1D12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45BA79A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GTA Policy QA135</w:t>
      </w:r>
    </w:p>
    <w:p w14:paraId="1DDA7D0D"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3" w:tgtFrame="_blank" w:history="1">
        <w:r w:rsidRPr="00F12182">
          <w:rPr>
            <w:rStyle w:val="Hyperlink"/>
            <w:rFonts w:ascii="Calibri" w:eastAsiaTheme="majorEastAsia" w:hAnsi="Calibri" w:cs="Calibri"/>
            <w:color w:val="0085C5"/>
            <w:sz w:val="22"/>
            <w:szCs w:val="22"/>
          </w:rPr>
          <w:t>Teaching Support Staff - University of Galway Policies and Procedures - </w:t>
        </w:r>
      </w:hyperlink>
      <w:hyperlink r:id="rId124" w:tgtFrame="_blank" w:history="1">
        <w:r w:rsidRPr="00F12182">
          <w:rPr>
            <w:rStyle w:val="Hyperlink"/>
            <w:rFonts w:ascii="Calibri" w:eastAsiaTheme="majorEastAsia" w:hAnsi="Calibri" w:cs="Calibri"/>
            <w:color w:val="0085C5"/>
            <w:sz w:val="22"/>
            <w:szCs w:val="22"/>
          </w:rPr>
          <w:t>University of Galway</w:t>
        </w:r>
      </w:hyperlink>
    </w:p>
    <w:p w14:paraId="2A0E1A1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567F5AD9" w14:textId="66A1B804" w:rsidR="003C602C" w:rsidRPr="00F12182" w:rsidRDefault="67072C50" w:rsidP="6745C928">
      <w:pPr>
        <w:pStyle w:val="NormalWeb"/>
        <w:spacing w:before="0" w:beforeAutospacing="0" w:after="0" w:afterAutospacing="0"/>
        <w:rPr>
          <w:rFonts w:ascii="Calibri" w:hAnsi="Calibri" w:cs="Calibri"/>
          <w:color w:val="000000" w:themeColor="text1"/>
          <w:sz w:val="22"/>
          <w:szCs w:val="22"/>
        </w:rPr>
      </w:pPr>
      <w:r w:rsidRPr="6745C928">
        <w:rPr>
          <w:rFonts w:ascii="Calibri" w:hAnsi="Calibri" w:cs="Calibri"/>
          <w:color w:val="000000" w:themeColor="text1"/>
          <w:sz w:val="22"/>
          <w:szCs w:val="22"/>
        </w:rPr>
        <w:t xml:space="preserve">Procedures for Managing PhD Scholarships </w:t>
      </w:r>
    </w:p>
    <w:p w14:paraId="7AEE7C86" w14:textId="3128197C" w:rsidR="003C602C" w:rsidRPr="00F12182" w:rsidRDefault="67072C50" w:rsidP="6745C928">
      <w:pPr>
        <w:pStyle w:val="NormalWeb"/>
        <w:spacing w:before="0" w:beforeAutospacing="0" w:after="0" w:afterAutospacing="0"/>
        <w:rPr>
          <w:rFonts w:ascii="Calibri" w:hAnsi="Calibri" w:cs="Calibri"/>
          <w:color w:val="000000"/>
          <w:sz w:val="22"/>
          <w:szCs w:val="22"/>
        </w:rPr>
      </w:pPr>
      <w:hyperlink r:id="rId125">
        <w:r w:rsidRPr="6745C928">
          <w:rPr>
            <w:rStyle w:val="Hyperlink"/>
            <w:rFonts w:ascii="Calibri" w:eastAsiaTheme="majorEastAsia" w:hAnsi="Calibri" w:cs="Calibri"/>
            <w:color w:val="0085C5"/>
            <w:sz w:val="22"/>
            <w:szCs w:val="22"/>
          </w:rPr>
          <w:t>Policies and Procedures - University of Galway</w:t>
        </w:r>
      </w:hyperlink>
    </w:p>
    <w:p w14:paraId="54552E2A"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2A2C08E8"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QA220 Academic Integrity Policy</w:t>
      </w:r>
    </w:p>
    <w:p w14:paraId="765E793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6" w:history="1">
        <w:r w:rsidRPr="00F12182">
          <w:rPr>
            <w:rStyle w:val="Hyperlink"/>
            <w:rFonts w:ascii="Calibri" w:eastAsiaTheme="majorEastAsia" w:hAnsi="Calibri" w:cs="Calibri"/>
            <w:color w:val="0085C5"/>
            <w:sz w:val="22"/>
            <w:szCs w:val="22"/>
          </w:rPr>
          <w:t>QA220-Academic-Integrity-Policy-Final.pdf (universityofgalway.ie)</w:t>
        </w:r>
      </w:hyperlink>
    </w:p>
    <w:p w14:paraId="34CD1A95"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0042A3BD" w14:textId="77777777" w:rsidR="00F12182" w:rsidRPr="00F12182" w:rsidRDefault="003C602C" w:rsidP="003C602C">
      <w:pPr>
        <w:pStyle w:val="NormalWeb"/>
        <w:spacing w:before="0" w:beforeAutospacing="0" w:after="0" w:afterAutospacing="0" w:line="278" w:lineRule="atLeast"/>
        <w:rPr>
          <w:rFonts w:ascii="Calibri" w:eastAsiaTheme="majorEastAsia" w:hAnsi="Calibri" w:cs="Calibri"/>
          <w:color w:val="000000"/>
          <w:sz w:val="22"/>
          <w:szCs w:val="22"/>
        </w:rPr>
      </w:pPr>
      <w:r w:rsidRPr="00F12182">
        <w:rPr>
          <w:rFonts w:ascii="Calibri" w:eastAsiaTheme="majorEastAsia" w:hAnsi="Calibri" w:cs="Calibri"/>
          <w:color w:val="000000"/>
          <w:sz w:val="22"/>
          <w:szCs w:val="22"/>
        </w:rPr>
        <w:t>Policy on Inter-institutional Co-Supervisory PhD Awards, QA212</w:t>
      </w:r>
    </w:p>
    <w:p w14:paraId="215DBB2E" w14:textId="34FD9B7C" w:rsidR="003C602C" w:rsidRDefault="003C602C" w:rsidP="003C602C">
      <w:pPr>
        <w:pStyle w:val="NormalWeb"/>
        <w:spacing w:before="0" w:beforeAutospacing="0" w:after="0" w:afterAutospacing="0" w:line="278" w:lineRule="atLeast"/>
        <w:rPr>
          <w:rFonts w:ascii="Calibri" w:hAnsi="Calibri" w:cs="Calibri"/>
          <w:color w:val="000000"/>
          <w:sz w:val="22"/>
          <w:szCs w:val="22"/>
        </w:rPr>
      </w:pPr>
      <w:hyperlink r:id="rId127" w:tgtFrame="_blank" w:history="1">
        <w:r w:rsidRPr="00F12182">
          <w:rPr>
            <w:rStyle w:val="Hyperlink"/>
            <w:rFonts w:ascii="Calibri" w:eastAsiaTheme="majorEastAsia" w:hAnsi="Calibri" w:cs="Calibri"/>
            <w:color w:val="0085C5"/>
            <w:sz w:val="22"/>
            <w:szCs w:val="22"/>
          </w:rPr>
          <w:t>University Guidelines, Regulations and Forms for Research Degrees - </w:t>
        </w:r>
      </w:hyperlink>
      <w:hyperlink r:id="rId128" w:tgtFrame="_blank" w:history="1">
        <w:r w:rsidRPr="00F12182">
          <w:rPr>
            <w:rStyle w:val="Hyperlink"/>
            <w:rFonts w:ascii="Calibri" w:eastAsiaTheme="majorEastAsia" w:hAnsi="Calibri" w:cs="Calibri"/>
            <w:color w:val="0085C5"/>
            <w:sz w:val="22"/>
            <w:szCs w:val="22"/>
          </w:rPr>
          <w:t>University of Galway</w:t>
        </w:r>
      </w:hyperlink>
    </w:p>
    <w:p w14:paraId="6D1A26E8" w14:textId="77777777" w:rsidR="00E826C8" w:rsidRDefault="00E826C8" w:rsidP="003C602C">
      <w:pPr>
        <w:pStyle w:val="NormalWeb"/>
        <w:spacing w:before="0" w:beforeAutospacing="0" w:after="0" w:afterAutospacing="0" w:line="278" w:lineRule="atLeast"/>
        <w:rPr>
          <w:rFonts w:ascii="Calibri" w:hAnsi="Calibri" w:cs="Calibri"/>
          <w:color w:val="000000"/>
          <w:sz w:val="22"/>
          <w:szCs w:val="22"/>
        </w:rPr>
      </w:pPr>
    </w:p>
    <w:p w14:paraId="3174D59B" w14:textId="03A72FA4" w:rsidR="00DC6DE5" w:rsidRDefault="00E826C8"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r w:rsidRPr="00E826C8">
        <w:rPr>
          <w:rFonts w:ascii="Calibri" w:eastAsia="Calibri" w:hAnsi="Calibri" w:cs="Calibri"/>
          <w:color w:val="000000"/>
          <w:kern w:val="2"/>
          <w:sz w:val="22"/>
          <w:szCs w:val="22"/>
          <w14:ligatures w14:val="standardContextual"/>
        </w:rPr>
        <w:t xml:space="preserve">Visit the </w:t>
      </w:r>
      <w:hyperlink r:id="rId129" w:history="1">
        <w:r w:rsidRPr="002E0D6D">
          <w:rPr>
            <w:rStyle w:val="Hyperlink"/>
            <w:rFonts w:ascii="Calibri" w:eastAsia="Calibri" w:hAnsi="Calibri" w:cs="Calibri"/>
            <w:kern w:val="2"/>
            <w:sz w:val="22"/>
            <w:szCs w:val="22"/>
            <w14:ligatures w14:val="standardContextual"/>
          </w:rPr>
          <w:t>P&amp;P Repository</w:t>
        </w:r>
      </w:hyperlink>
      <w:r w:rsidRPr="00E826C8">
        <w:rPr>
          <w:rFonts w:ascii="Calibri" w:eastAsia="Calibri" w:hAnsi="Calibri" w:cs="Calibri"/>
          <w:color w:val="000000"/>
          <w:kern w:val="2"/>
          <w:sz w:val="22"/>
          <w:szCs w:val="22"/>
          <w14:ligatures w14:val="standardContextual"/>
        </w:rPr>
        <w:t xml:space="preserve"> on the Quality Office website</w:t>
      </w:r>
      <w:r w:rsidR="007D5701">
        <w:rPr>
          <w:rFonts w:ascii="Calibri" w:eastAsia="Calibri" w:hAnsi="Calibri" w:cs="Calibri"/>
          <w:color w:val="000000"/>
          <w:kern w:val="2"/>
          <w:sz w:val="22"/>
          <w:szCs w:val="22"/>
          <w14:ligatures w14:val="standardContextual"/>
        </w:rPr>
        <w:t xml:space="preserve"> </w:t>
      </w:r>
      <w:r w:rsidRPr="00E826C8">
        <w:rPr>
          <w:rFonts w:ascii="Calibri" w:eastAsia="Calibri" w:hAnsi="Calibri" w:cs="Calibri"/>
          <w:color w:val="000000"/>
          <w:kern w:val="2"/>
          <w:sz w:val="22"/>
          <w:szCs w:val="22"/>
          <w14:ligatures w14:val="standardContextual"/>
        </w:rPr>
        <w:t>for other policies, procedures, regulations and guideline</w:t>
      </w:r>
      <w:r w:rsidR="007D5701">
        <w:rPr>
          <w:rFonts w:ascii="Calibri" w:eastAsia="Calibri" w:hAnsi="Calibri" w:cs="Calibri"/>
          <w:color w:val="000000"/>
          <w:kern w:val="2"/>
          <w:sz w:val="22"/>
          <w:szCs w:val="22"/>
          <w14:ligatures w14:val="standardContextual"/>
        </w:rPr>
        <w:t>s.</w:t>
      </w:r>
    </w:p>
    <w:p w14:paraId="14D50F13"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269869"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86DB4D"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599840E8" w14:textId="6F62B9AC" w:rsidR="009F6DC1" w:rsidRPr="003D074B" w:rsidRDefault="009F6DC1" w:rsidP="4B018707">
      <w:pPr>
        <w:pStyle w:val="NormalWeb"/>
        <w:spacing w:after="0" w:afterAutospacing="0" w:line="278" w:lineRule="atLeast"/>
        <w:contextualSpacing/>
        <w:rPr>
          <w:rFonts w:ascii="Calibri" w:eastAsia="Calibri" w:hAnsi="Calibri" w:cs="Calibri"/>
          <w:b/>
          <w:bCs/>
          <w:color w:val="000000"/>
          <w:kern w:val="2"/>
          <w:sz w:val="22"/>
          <w:szCs w:val="22"/>
          <w14:ligatures w14:val="standardContextual"/>
        </w:rPr>
      </w:pPr>
    </w:p>
    <w:p w14:paraId="0F597D62"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4F93BAE"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0DF820E1"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6D4C82F"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39BB14FF" w14:textId="77777777" w:rsidR="009F6DC1" w:rsidRPr="006A58B0"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bookmarkStart w:id="18" w:name="2.0_Principles"/>
      <w:bookmarkStart w:id="19" w:name="3.0_Grounds_for_Appeal"/>
      <w:bookmarkStart w:id="20" w:name="4.0_Appeal_Procedures"/>
      <w:bookmarkStart w:id="21" w:name="5.0_Appeals_Board"/>
      <w:bookmarkStart w:id="22" w:name="6.0_Responsibilities"/>
      <w:bookmarkEnd w:id="18"/>
      <w:bookmarkEnd w:id="19"/>
      <w:bookmarkEnd w:id="20"/>
      <w:bookmarkEnd w:id="21"/>
      <w:bookmarkEnd w:id="22"/>
    </w:p>
    <w:sectPr w:rsidR="009F6DC1" w:rsidRPr="006A58B0" w:rsidSect="00ED530C">
      <w:headerReference w:type="default" r:id="rId130"/>
      <w:footerReference w:type="default" r:id="rId1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DC5F" w14:textId="77777777" w:rsidR="00027AE4" w:rsidRDefault="00027AE4">
      <w:pPr>
        <w:spacing w:after="0" w:line="240" w:lineRule="auto"/>
      </w:pPr>
      <w:r>
        <w:separator/>
      </w:r>
    </w:p>
  </w:endnote>
  <w:endnote w:type="continuationSeparator" w:id="0">
    <w:p w14:paraId="15116B17" w14:textId="77777777" w:rsidR="00027AE4" w:rsidRDefault="0002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emiBold">
    <w:altName w:val="Calibri"/>
    <w:panose1 w:val="00000000000000000000"/>
    <w:charset w:val="00"/>
    <w:family w:val="swiss"/>
    <w:notTrueType/>
    <w:pitch w:val="default"/>
    <w:sig w:usb0="00000003" w:usb1="00000000" w:usb2="00000000" w:usb3="00000000" w:csb0="00000001" w:csb1="00000000"/>
  </w:font>
  <w:font w:name="Inter-Light">
    <w:altName w:val="Calibri"/>
    <w:panose1 w:val="00000000000000000000"/>
    <w:charset w:val="00"/>
    <w:family w:val="swiss"/>
    <w:notTrueType/>
    <w:pitch w:val="default"/>
    <w:sig w:usb0="00000003" w:usb1="00000000" w:usb2="00000000" w:usb3="00000000" w:csb0="00000001" w:csb1="00000000"/>
  </w:font>
  <w:font w:name="Inter-LightItalic">
    <w:altName w:val="Calibri"/>
    <w:panose1 w:val="00000000000000000000"/>
    <w:charset w:val="00"/>
    <w:family w:val="swiss"/>
    <w:notTrueType/>
    <w:pitch w:val="default"/>
    <w:sig w:usb0="00000003" w:usb1="00000000" w:usb2="00000000" w:usb3="00000000" w:csb0="00000001" w:csb1="00000000"/>
  </w:font>
  <w:font w:name="Inte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975924"/>
      <w:docPartObj>
        <w:docPartGallery w:val="Page Numbers (Bottom of Page)"/>
        <w:docPartUnique/>
      </w:docPartObj>
    </w:sdtPr>
    <w:sdtEndPr>
      <w:rPr>
        <w:noProof/>
      </w:rPr>
    </w:sdtEndPr>
    <w:sdtContent>
      <w:p w14:paraId="306409FB" w14:textId="0FF10635" w:rsidR="0041360D" w:rsidRDefault="004136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1EE02" w14:textId="77777777" w:rsidR="0041360D" w:rsidRDefault="0041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E63C99B" w14:textId="77777777" w:rsidTr="109DE3AB">
      <w:trPr>
        <w:trHeight w:val="300"/>
      </w:trPr>
      <w:tc>
        <w:tcPr>
          <w:tcW w:w="3485" w:type="dxa"/>
        </w:tcPr>
        <w:p w14:paraId="18E7FB52" w14:textId="5ACF1A58" w:rsidR="109DE3AB" w:rsidRDefault="109DE3AB" w:rsidP="109DE3AB">
          <w:pPr>
            <w:pStyle w:val="Header"/>
            <w:ind w:left="-115"/>
          </w:pPr>
        </w:p>
      </w:tc>
      <w:tc>
        <w:tcPr>
          <w:tcW w:w="3485" w:type="dxa"/>
        </w:tcPr>
        <w:p w14:paraId="50A860FD" w14:textId="3994BBF1" w:rsidR="109DE3AB" w:rsidRDefault="109DE3AB" w:rsidP="109DE3AB">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473DB6">
            <w:rPr>
              <w:noProof/>
            </w:rPr>
            <w:t>1</w:t>
          </w:r>
          <w:r>
            <w:rPr>
              <w:color w:val="2B579A"/>
              <w:shd w:val="clear" w:color="auto" w:fill="E6E6E6"/>
            </w:rPr>
            <w:fldChar w:fldCharType="end"/>
          </w:r>
        </w:p>
      </w:tc>
      <w:tc>
        <w:tcPr>
          <w:tcW w:w="3485" w:type="dxa"/>
        </w:tcPr>
        <w:p w14:paraId="4C7E055C" w14:textId="090928D0" w:rsidR="109DE3AB" w:rsidRDefault="109DE3AB" w:rsidP="109DE3AB">
          <w:pPr>
            <w:pStyle w:val="Header"/>
            <w:ind w:right="-115"/>
            <w:jc w:val="right"/>
          </w:pPr>
        </w:p>
      </w:tc>
    </w:tr>
  </w:tbl>
  <w:p w14:paraId="0174F07F" w14:textId="0CD5A176" w:rsidR="109DE3AB" w:rsidRDefault="109DE3AB" w:rsidP="109DE3AB">
    <w:pPr>
      <w:pStyle w:val="Footer"/>
    </w:pPr>
  </w:p>
  <w:p w14:paraId="69B52D33" w14:textId="77777777" w:rsidR="008B776F" w:rsidRDefault="008B776F"/>
  <w:p w14:paraId="317B53A5" w14:textId="77777777" w:rsidR="008B776F" w:rsidRDefault="008B776F"/>
  <w:p w14:paraId="19B22B8E" w14:textId="77777777" w:rsidR="008B776F" w:rsidRDefault="008B7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CAFB2" w14:textId="77777777" w:rsidR="00027AE4" w:rsidRDefault="00027AE4">
      <w:pPr>
        <w:spacing w:after="0" w:line="240" w:lineRule="auto"/>
      </w:pPr>
      <w:r>
        <w:separator/>
      </w:r>
    </w:p>
  </w:footnote>
  <w:footnote w:type="continuationSeparator" w:id="0">
    <w:p w14:paraId="7802D710" w14:textId="77777777" w:rsidR="00027AE4" w:rsidRDefault="0002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8A33A69" w14:textId="77777777" w:rsidTr="109DE3AB">
      <w:trPr>
        <w:trHeight w:val="300"/>
      </w:trPr>
      <w:tc>
        <w:tcPr>
          <w:tcW w:w="3485" w:type="dxa"/>
        </w:tcPr>
        <w:p w14:paraId="7DD27BE3" w14:textId="3559CA40" w:rsidR="109DE3AB" w:rsidRDefault="109DE3AB" w:rsidP="109DE3AB">
          <w:pPr>
            <w:pStyle w:val="Header"/>
            <w:ind w:left="-115"/>
          </w:pPr>
        </w:p>
      </w:tc>
      <w:tc>
        <w:tcPr>
          <w:tcW w:w="3485" w:type="dxa"/>
        </w:tcPr>
        <w:p w14:paraId="2F998A8F" w14:textId="50BF9645" w:rsidR="109DE3AB" w:rsidRDefault="109DE3AB" w:rsidP="109DE3AB">
          <w:pPr>
            <w:pStyle w:val="Header"/>
            <w:jc w:val="center"/>
          </w:pPr>
        </w:p>
      </w:tc>
      <w:tc>
        <w:tcPr>
          <w:tcW w:w="3485" w:type="dxa"/>
        </w:tcPr>
        <w:p w14:paraId="5B006628" w14:textId="4A2FC61D" w:rsidR="109DE3AB" w:rsidRDefault="109DE3AB" w:rsidP="109DE3AB">
          <w:pPr>
            <w:pStyle w:val="Header"/>
            <w:ind w:right="-115"/>
            <w:jc w:val="right"/>
          </w:pPr>
        </w:p>
      </w:tc>
    </w:tr>
  </w:tbl>
  <w:p w14:paraId="47E61EC3" w14:textId="7DDD5DAC" w:rsidR="109DE3AB" w:rsidRDefault="109DE3AB" w:rsidP="109DE3AB">
    <w:pPr>
      <w:pStyle w:val="Header"/>
    </w:pPr>
  </w:p>
  <w:p w14:paraId="101A631C" w14:textId="77777777" w:rsidR="008B776F" w:rsidRDefault="008B776F"/>
  <w:p w14:paraId="4D634AF8" w14:textId="77777777" w:rsidR="008B776F" w:rsidRDefault="008B776F"/>
  <w:p w14:paraId="47ED387D" w14:textId="77777777" w:rsidR="008B776F" w:rsidRDefault="008B7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C70"/>
    <w:multiLevelType w:val="hybridMultilevel"/>
    <w:tmpl w:val="2E6EA8AC"/>
    <w:lvl w:ilvl="0" w:tplc="8294F7C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1C3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5EC3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6FA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EFD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3C55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409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A14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A80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12018D"/>
    <w:multiLevelType w:val="hybridMultilevel"/>
    <w:tmpl w:val="4D7E6794"/>
    <w:lvl w:ilvl="0" w:tplc="FB5226B2">
      <w:start w:val="1"/>
      <w:numFmt w:val="upperLetter"/>
      <w:lvlText w:val="%1."/>
      <w:lvlJc w:val="left"/>
      <w:pPr>
        <w:ind w:left="297" w:hanging="262"/>
      </w:pPr>
      <w:rPr>
        <w:rFonts w:ascii="Calibri" w:eastAsia="Calibri" w:hAnsi="Calibri" w:cs="Calibri" w:hint="default"/>
        <w:b/>
        <w:bCs/>
        <w:w w:val="100"/>
        <w:sz w:val="22"/>
        <w:szCs w:val="22"/>
      </w:rPr>
    </w:lvl>
    <w:lvl w:ilvl="1" w:tplc="F904C412">
      <w:numFmt w:val="bullet"/>
      <w:lvlText w:val="•"/>
      <w:lvlJc w:val="left"/>
      <w:pPr>
        <w:ind w:left="1289" w:hanging="262"/>
      </w:pPr>
    </w:lvl>
    <w:lvl w:ilvl="2" w:tplc="7BBC56B8">
      <w:numFmt w:val="bullet"/>
      <w:lvlText w:val="•"/>
      <w:lvlJc w:val="left"/>
      <w:pPr>
        <w:ind w:left="2278" w:hanging="262"/>
      </w:pPr>
    </w:lvl>
    <w:lvl w:ilvl="3" w:tplc="65F29224">
      <w:numFmt w:val="bullet"/>
      <w:lvlText w:val="•"/>
      <w:lvlJc w:val="left"/>
      <w:pPr>
        <w:ind w:left="3267" w:hanging="262"/>
      </w:pPr>
    </w:lvl>
    <w:lvl w:ilvl="4" w:tplc="ED487770">
      <w:numFmt w:val="bullet"/>
      <w:lvlText w:val="•"/>
      <w:lvlJc w:val="left"/>
      <w:pPr>
        <w:ind w:left="4256" w:hanging="262"/>
      </w:pPr>
    </w:lvl>
    <w:lvl w:ilvl="5" w:tplc="75E40946">
      <w:numFmt w:val="bullet"/>
      <w:lvlText w:val="•"/>
      <w:lvlJc w:val="left"/>
      <w:pPr>
        <w:ind w:left="5245" w:hanging="262"/>
      </w:pPr>
    </w:lvl>
    <w:lvl w:ilvl="6" w:tplc="2A127832">
      <w:numFmt w:val="bullet"/>
      <w:lvlText w:val="•"/>
      <w:lvlJc w:val="left"/>
      <w:pPr>
        <w:ind w:left="6234" w:hanging="262"/>
      </w:pPr>
    </w:lvl>
    <w:lvl w:ilvl="7" w:tplc="9F42367A">
      <w:numFmt w:val="bullet"/>
      <w:lvlText w:val="•"/>
      <w:lvlJc w:val="left"/>
      <w:pPr>
        <w:ind w:left="7223" w:hanging="262"/>
      </w:pPr>
    </w:lvl>
    <w:lvl w:ilvl="8" w:tplc="5DE6AC64">
      <w:numFmt w:val="bullet"/>
      <w:lvlText w:val="•"/>
      <w:lvlJc w:val="left"/>
      <w:pPr>
        <w:ind w:left="8212" w:hanging="262"/>
      </w:pPr>
    </w:lvl>
  </w:abstractNum>
  <w:abstractNum w:abstractNumId="2" w15:restartNumberingAfterBreak="0">
    <w:nsid w:val="0C37485F"/>
    <w:multiLevelType w:val="hybridMultilevel"/>
    <w:tmpl w:val="322C2CC4"/>
    <w:lvl w:ilvl="0" w:tplc="B98601F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AA4ADC">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EB208">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681CC">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C5B06">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24600">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01014">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0CE86">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A75DE">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757EC"/>
    <w:multiLevelType w:val="hybridMultilevel"/>
    <w:tmpl w:val="8552FEAE"/>
    <w:lvl w:ilvl="0" w:tplc="0374F77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C72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00B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89A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213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0DF4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24F5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8F0E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499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1B2D4C"/>
    <w:multiLevelType w:val="hybridMultilevel"/>
    <w:tmpl w:val="4A68DE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3474F6"/>
    <w:multiLevelType w:val="hybridMultilevel"/>
    <w:tmpl w:val="B7FCE2F8"/>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6" w15:restartNumberingAfterBreak="0">
    <w:nsid w:val="10C4754F"/>
    <w:multiLevelType w:val="multilevel"/>
    <w:tmpl w:val="32F0A9C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E72AD"/>
    <w:multiLevelType w:val="hybridMultilevel"/>
    <w:tmpl w:val="4F9EE934"/>
    <w:lvl w:ilvl="0" w:tplc="1C3C782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15E8">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00554">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EA008">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21258">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38ED1E">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4F8CA">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F459F4">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CB476">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6C0944"/>
    <w:multiLevelType w:val="hybridMultilevel"/>
    <w:tmpl w:val="594C5536"/>
    <w:lvl w:ilvl="0" w:tplc="6FE2BAB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48AC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ED0F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7AA4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29A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AE2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3A25E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A0B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00E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7A40F7"/>
    <w:multiLevelType w:val="hybridMultilevel"/>
    <w:tmpl w:val="2AF69566"/>
    <w:lvl w:ilvl="0" w:tplc="D4E03398">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6960C">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8D736">
      <w:start w:val="1"/>
      <w:numFmt w:val="bullet"/>
      <w:lvlText w:val="▪"/>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FB1E">
      <w:start w:val="1"/>
      <w:numFmt w:val="bullet"/>
      <w:lvlText w:val="•"/>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2387E">
      <w:start w:val="1"/>
      <w:numFmt w:val="bullet"/>
      <w:lvlText w:val="o"/>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0A866">
      <w:start w:val="1"/>
      <w:numFmt w:val="bullet"/>
      <w:lvlText w:val="▪"/>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926E">
      <w:start w:val="1"/>
      <w:numFmt w:val="bullet"/>
      <w:lvlText w:val="•"/>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443BBA">
      <w:start w:val="1"/>
      <w:numFmt w:val="bullet"/>
      <w:lvlText w:val="o"/>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E5642">
      <w:start w:val="1"/>
      <w:numFmt w:val="bullet"/>
      <w:lvlText w:val="▪"/>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9A1295"/>
    <w:multiLevelType w:val="hybridMultilevel"/>
    <w:tmpl w:val="2CB8DC50"/>
    <w:lvl w:ilvl="0" w:tplc="94505904">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E68D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87F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66D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857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628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604F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283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109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177BE"/>
    <w:multiLevelType w:val="hybridMultilevel"/>
    <w:tmpl w:val="2ACC6212"/>
    <w:lvl w:ilvl="0" w:tplc="BF78040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0E7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032C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7248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C0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AF25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85B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25D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648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F40E44"/>
    <w:multiLevelType w:val="hybridMultilevel"/>
    <w:tmpl w:val="D5A017E2"/>
    <w:lvl w:ilvl="0" w:tplc="A8C6584E">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6DC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6F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E0D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2E6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4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A84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830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8A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2A2CF2"/>
    <w:multiLevelType w:val="hybridMultilevel"/>
    <w:tmpl w:val="EBFE1FE6"/>
    <w:lvl w:ilvl="0" w:tplc="3AFE945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E23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615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536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A32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6BC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6023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C1A2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E36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F644E9C"/>
    <w:multiLevelType w:val="hybridMultilevel"/>
    <w:tmpl w:val="EBDCD7CE"/>
    <w:lvl w:ilvl="0" w:tplc="AC024936">
      <w:numFmt w:val="bullet"/>
      <w:lvlText w:val="•"/>
      <w:lvlJc w:val="left"/>
      <w:pPr>
        <w:ind w:left="1017" w:hanging="721"/>
      </w:pPr>
      <w:rPr>
        <w:rFonts w:ascii="Calibri" w:eastAsia="Calibri" w:hAnsi="Calibri" w:cs="Calibri" w:hint="default"/>
        <w:w w:val="100"/>
        <w:sz w:val="22"/>
        <w:szCs w:val="22"/>
      </w:rPr>
    </w:lvl>
    <w:lvl w:ilvl="1" w:tplc="18642B30">
      <w:numFmt w:val="bullet"/>
      <w:lvlText w:val="•"/>
      <w:lvlJc w:val="left"/>
      <w:pPr>
        <w:ind w:left="1937" w:hanging="721"/>
      </w:pPr>
    </w:lvl>
    <w:lvl w:ilvl="2" w:tplc="21C29066">
      <w:numFmt w:val="bullet"/>
      <w:lvlText w:val="•"/>
      <w:lvlJc w:val="left"/>
      <w:pPr>
        <w:ind w:left="2854" w:hanging="721"/>
      </w:pPr>
    </w:lvl>
    <w:lvl w:ilvl="3" w:tplc="170A41BA">
      <w:numFmt w:val="bullet"/>
      <w:lvlText w:val="•"/>
      <w:lvlJc w:val="left"/>
      <w:pPr>
        <w:ind w:left="3771" w:hanging="721"/>
      </w:pPr>
    </w:lvl>
    <w:lvl w:ilvl="4" w:tplc="EC6A6252">
      <w:numFmt w:val="bullet"/>
      <w:lvlText w:val="•"/>
      <w:lvlJc w:val="left"/>
      <w:pPr>
        <w:ind w:left="4688" w:hanging="721"/>
      </w:pPr>
    </w:lvl>
    <w:lvl w:ilvl="5" w:tplc="3DD6BBAC">
      <w:numFmt w:val="bullet"/>
      <w:lvlText w:val="•"/>
      <w:lvlJc w:val="left"/>
      <w:pPr>
        <w:ind w:left="5605" w:hanging="721"/>
      </w:pPr>
    </w:lvl>
    <w:lvl w:ilvl="6" w:tplc="41E45B00">
      <w:numFmt w:val="bullet"/>
      <w:lvlText w:val="•"/>
      <w:lvlJc w:val="left"/>
      <w:pPr>
        <w:ind w:left="6522" w:hanging="721"/>
      </w:pPr>
    </w:lvl>
    <w:lvl w:ilvl="7" w:tplc="7AB84142">
      <w:numFmt w:val="bullet"/>
      <w:lvlText w:val="•"/>
      <w:lvlJc w:val="left"/>
      <w:pPr>
        <w:ind w:left="7439" w:hanging="721"/>
      </w:pPr>
    </w:lvl>
    <w:lvl w:ilvl="8" w:tplc="16983950">
      <w:numFmt w:val="bullet"/>
      <w:lvlText w:val="•"/>
      <w:lvlJc w:val="left"/>
      <w:pPr>
        <w:ind w:left="8356" w:hanging="721"/>
      </w:pPr>
    </w:lvl>
  </w:abstractNum>
  <w:abstractNum w:abstractNumId="15" w15:restartNumberingAfterBreak="0">
    <w:nsid w:val="30B55B04"/>
    <w:multiLevelType w:val="hybridMultilevel"/>
    <w:tmpl w:val="050A93A8"/>
    <w:lvl w:ilvl="0" w:tplc="2F10F59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A86D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4C6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4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CD4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868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8C6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E5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AC5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7B0095"/>
    <w:multiLevelType w:val="hybridMultilevel"/>
    <w:tmpl w:val="FF74A710"/>
    <w:lvl w:ilvl="0" w:tplc="9CEC970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6A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2B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0EF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04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86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CAD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8D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EF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FB7CBF"/>
    <w:multiLevelType w:val="hybridMultilevel"/>
    <w:tmpl w:val="F04E8D06"/>
    <w:lvl w:ilvl="0" w:tplc="18090001">
      <w:start w:val="1"/>
      <w:numFmt w:val="bullet"/>
      <w:lvlText w:val=""/>
      <w:lvlJc w:val="left"/>
      <w:pPr>
        <w:ind w:left="731" w:hanging="360"/>
      </w:pPr>
      <w:rPr>
        <w:rFonts w:ascii="Symbol" w:hAnsi="Symbol" w:hint="default"/>
      </w:rPr>
    </w:lvl>
    <w:lvl w:ilvl="1" w:tplc="18090003" w:tentative="1">
      <w:start w:val="1"/>
      <w:numFmt w:val="bullet"/>
      <w:lvlText w:val="o"/>
      <w:lvlJc w:val="left"/>
      <w:pPr>
        <w:ind w:left="1451" w:hanging="360"/>
      </w:pPr>
      <w:rPr>
        <w:rFonts w:ascii="Courier New" w:hAnsi="Courier New" w:cs="Courier New" w:hint="default"/>
      </w:rPr>
    </w:lvl>
    <w:lvl w:ilvl="2" w:tplc="18090005" w:tentative="1">
      <w:start w:val="1"/>
      <w:numFmt w:val="bullet"/>
      <w:lvlText w:val=""/>
      <w:lvlJc w:val="left"/>
      <w:pPr>
        <w:ind w:left="2171" w:hanging="360"/>
      </w:pPr>
      <w:rPr>
        <w:rFonts w:ascii="Wingdings" w:hAnsi="Wingdings" w:hint="default"/>
      </w:rPr>
    </w:lvl>
    <w:lvl w:ilvl="3" w:tplc="18090001" w:tentative="1">
      <w:start w:val="1"/>
      <w:numFmt w:val="bullet"/>
      <w:lvlText w:val=""/>
      <w:lvlJc w:val="left"/>
      <w:pPr>
        <w:ind w:left="2891" w:hanging="360"/>
      </w:pPr>
      <w:rPr>
        <w:rFonts w:ascii="Symbol" w:hAnsi="Symbol" w:hint="default"/>
      </w:rPr>
    </w:lvl>
    <w:lvl w:ilvl="4" w:tplc="18090003" w:tentative="1">
      <w:start w:val="1"/>
      <w:numFmt w:val="bullet"/>
      <w:lvlText w:val="o"/>
      <w:lvlJc w:val="left"/>
      <w:pPr>
        <w:ind w:left="3611" w:hanging="360"/>
      </w:pPr>
      <w:rPr>
        <w:rFonts w:ascii="Courier New" w:hAnsi="Courier New" w:cs="Courier New" w:hint="default"/>
      </w:rPr>
    </w:lvl>
    <w:lvl w:ilvl="5" w:tplc="18090005" w:tentative="1">
      <w:start w:val="1"/>
      <w:numFmt w:val="bullet"/>
      <w:lvlText w:val=""/>
      <w:lvlJc w:val="left"/>
      <w:pPr>
        <w:ind w:left="4331" w:hanging="360"/>
      </w:pPr>
      <w:rPr>
        <w:rFonts w:ascii="Wingdings" w:hAnsi="Wingdings" w:hint="default"/>
      </w:rPr>
    </w:lvl>
    <w:lvl w:ilvl="6" w:tplc="18090001" w:tentative="1">
      <w:start w:val="1"/>
      <w:numFmt w:val="bullet"/>
      <w:lvlText w:val=""/>
      <w:lvlJc w:val="left"/>
      <w:pPr>
        <w:ind w:left="5051" w:hanging="360"/>
      </w:pPr>
      <w:rPr>
        <w:rFonts w:ascii="Symbol" w:hAnsi="Symbol" w:hint="default"/>
      </w:rPr>
    </w:lvl>
    <w:lvl w:ilvl="7" w:tplc="18090003" w:tentative="1">
      <w:start w:val="1"/>
      <w:numFmt w:val="bullet"/>
      <w:lvlText w:val="o"/>
      <w:lvlJc w:val="left"/>
      <w:pPr>
        <w:ind w:left="5771" w:hanging="360"/>
      </w:pPr>
      <w:rPr>
        <w:rFonts w:ascii="Courier New" w:hAnsi="Courier New" w:cs="Courier New" w:hint="default"/>
      </w:rPr>
    </w:lvl>
    <w:lvl w:ilvl="8" w:tplc="18090005" w:tentative="1">
      <w:start w:val="1"/>
      <w:numFmt w:val="bullet"/>
      <w:lvlText w:val=""/>
      <w:lvlJc w:val="left"/>
      <w:pPr>
        <w:ind w:left="6491" w:hanging="360"/>
      </w:pPr>
      <w:rPr>
        <w:rFonts w:ascii="Wingdings" w:hAnsi="Wingdings" w:hint="default"/>
      </w:rPr>
    </w:lvl>
  </w:abstractNum>
  <w:abstractNum w:abstractNumId="18" w15:restartNumberingAfterBreak="0">
    <w:nsid w:val="358E3DAD"/>
    <w:multiLevelType w:val="hybridMultilevel"/>
    <w:tmpl w:val="C7827FE4"/>
    <w:lvl w:ilvl="0" w:tplc="CA86F0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2C15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CE93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9C5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0EFC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69E2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688F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0D21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D2C8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E3112D"/>
    <w:multiLevelType w:val="hybridMultilevel"/>
    <w:tmpl w:val="2346A4B8"/>
    <w:lvl w:ilvl="0" w:tplc="B280895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C2F0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443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DA86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271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A94B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423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8B2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C9A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B21BB3"/>
    <w:multiLevelType w:val="multilevel"/>
    <w:tmpl w:val="CF8C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99816"/>
    <w:multiLevelType w:val="hybridMultilevel"/>
    <w:tmpl w:val="57AA9AA2"/>
    <w:lvl w:ilvl="0" w:tplc="E8E640F2">
      <w:start w:val="1"/>
      <w:numFmt w:val="bullet"/>
      <w:lvlText w:val=""/>
      <w:lvlJc w:val="left"/>
      <w:pPr>
        <w:ind w:left="371" w:hanging="360"/>
      </w:pPr>
      <w:rPr>
        <w:rFonts w:ascii="Symbol" w:hAnsi="Symbol" w:hint="default"/>
      </w:rPr>
    </w:lvl>
    <w:lvl w:ilvl="1" w:tplc="F2429836">
      <w:start w:val="1"/>
      <w:numFmt w:val="bullet"/>
      <w:lvlText w:val="o"/>
      <w:lvlJc w:val="left"/>
      <w:pPr>
        <w:ind w:left="1091" w:hanging="360"/>
      </w:pPr>
      <w:rPr>
        <w:rFonts w:ascii="Courier New" w:hAnsi="Courier New" w:hint="default"/>
      </w:rPr>
    </w:lvl>
    <w:lvl w:ilvl="2" w:tplc="EC86930E">
      <w:start w:val="1"/>
      <w:numFmt w:val="bullet"/>
      <w:lvlText w:val=""/>
      <w:lvlJc w:val="left"/>
      <w:pPr>
        <w:ind w:left="1811" w:hanging="360"/>
      </w:pPr>
      <w:rPr>
        <w:rFonts w:ascii="Wingdings" w:hAnsi="Wingdings" w:hint="default"/>
      </w:rPr>
    </w:lvl>
    <w:lvl w:ilvl="3" w:tplc="096CB38C">
      <w:start w:val="1"/>
      <w:numFmt w:val="bullet"/>
      <w:lvlText w:val=""/>
      <w:lvlJc w:val="left"/>
      <w:pPr>
        <w:ind w:left="2531" w:hanging="360"/>
      </w:pPr>
      <w:rPr>
        <w:rFonts w:ascii="Symbol" w:hAnsi="Symbol" w:hint="default"/>
      </w:rPr>
    </w:lvl>
    <w:lvl w:ilvl="4" w:tplc="904C2740">
      <w:start w:val="1"/>
      <w:numFmt w:val="bullet"/>
      <w:lvlText w:val="o"/>
      <w:lvlJc w:val="left"/>
      <w:pPr>
        <w:ind w:left="3251" w:hanging="360"/>
      </w:pPr>
      <w:rPr>
        <w:rFonts w:ascii="Courier New" w:hAnsi="Courier New" w:hint="default"/>
      </w:rPr>
    </w:lvl>
    <w:lvl w:ilvl="5" w:tplc="2A2C45F0">
      <w:start w:val="1"/>
      <w:numFmt w:val="bullet"/>
      <w:lvlText w:val=""/>
      <w:lvlJc w:val="left"/>
      <w:pPr>
        <w:ind w:left="3971" w:hanging="360"/>
      </w:pPr>
      <w:rPr>
        <w:rFonts w:ascii="Wingdings" w:hAnsi="Wingdings" w:hint="default"/>
      </w:rPr>
    </w:lvl>
    <w:lvl w:ilvl="6" w:tplc="763C471C">
      <w:start w:val="1"/>
      <w:numFmt w:val="bullet"/>
      <w:lvlText w:val=""/>
      <w:lvlJc w:val="left"/>
      <w:pPr>
        <w:ind w:left="4691" w:hanging="360"/>
      </w:pPr>
      <w:rPr>
        <w:rFonts w:ascii="Symbol" w:hAnsi="Symbol" w:hint="default"/>
      </w:rPr>
    </w:lvl>
    <w:lvl w:ilvl="7" w:tplc="4B50A752">
      <w:start w:val="1"/>
      <w:numFmt w:val="bullet"/>
      <w:lvlText w:val="o"/>
      <w:lvlJc w:val="left"/>
      <w:pPr>
        <w:ind w:left="5411" w:hanging="360"/>
      </w:pPr>
      <w:rPr>
        <w:rFonts w:ascii="Courier New" w:hAnsi="Courier New" w:hint="default"/>
      </w:rPr>
    </w:lvl>
    <w:lvl w:ilvl="8" w:tplc="79DC85EC">
      <w:start w:val="1"/>
      <w:numFmt w:val="bullet"/>
      <w:lvlText w:val=""/>
      <w:lvlJc w:val="left"/>
      <w:pPr>
        <w:ind w:left="6131" w:hanging="360"/>
      </w:pPr>
      <w:rPr>
        <w:rFonts w:ascii="Wingdings" w:hAnsi="Wingdings" w:hint="default"/>
      </w:rPr>
    </w:lvl>
  </w:abstractNum>
  <w:abstractNum w:abstractNumId="22" w15:restartNumberingAfterBreak="0">
    <w:nsid w:val="3C2F0BF6"/>
    <w:multiLevelType w:val="hybridMultilevel"/>
    <w:tmpl w:val="19C4F06C"/>
    <w:lvl w:ilvl="0" w:tplc="FA4E1AE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899D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6F33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ECF20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C7AB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6474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66D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A24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E695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31156B"/>
    <w:multiLevelType w:val="hybridMultilevel"/>
    <w:tmpl w:val="D82C8B30"/>
    <w:lvl w:ilvl="0" w:tplc="74AC613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DF4204"/>
    <w:multiLevelType w:val="hybridMultilevel"/>
    <w:tmpl w:val="C4EC241E"/>
    <w:lvl w:ilvl="0" w:tplc="F4F8675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6E65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C3C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ED2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AEC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026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A4E7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639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21A1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E85A1A"/>
    <w:multiLevelType w:val="hybridMultilevel"/>
    <w:tmpl w:val="B4326FDE"/>
    <w:lvl w:ilvl="0" w:tplc="375C2C8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2C8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1C7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C9D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469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A13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6C8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05EF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70B75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530B8F"/>
    <w:multiLevelType w:val="hybridMultilevel"/>
    <w:tmpl w:val="2892D6CA"/>
    <w:lvl w:ilvl="0" w:tplc="B4A849B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C5FC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9879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2FD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C5C0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C13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66F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6E3A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8F14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D591472"/>
    <w:multiLevelType w:val="hybridMultilevel"/>
    <w:tmpl w:val="1D9C6598"/>
    <w:lvl w:ilvl="0" w:tplc="10922EAE">
      <w:start w:val="1"/>
      <w:numFmt w:val="bullet"/>
      <w:lvlText w:val="•"/>
      <w:lvlJc w:val="left"/>
      <w:pPr>
        <w:ind w:left="3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35E6AAE">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D5CDA4C">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4FA176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26749A">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CF244C6">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24E76A">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C7E0DAE">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E6223FE">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9A5DC3"/>
    <w:multiLevelType w:val="multilevel"/>
    <w:tmpl w:val="63CABD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002AD9"/>
    <w:multiLevelType w:val="multilevel"/>
    <w:tmpl w:val="2656151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731D07"/>
    <w:multiLevelType w:val="hybridMultilevel"/>
    <w:tmpl w:val="C2F82A78"/>
    <w:lvl w:ilvl="0" w:tplc="FA7052A2">
      <w:start w:val="1"/>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C7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C1B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0CA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604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27D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88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435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DAC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491134"/>
    <w:multiLevelType w:val="hybridMultilevel"/>
    <w:tmpl w:val="CF208D72"/>
    <w:lvl w:ilvl="0" w:tplc="EDC2B952">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421AA"/>
    <w:multiLevelType w:val="hybridMultilevel"/>
    <w:tmpl w:val="F1D409D2"/>
    <w:lvl w:ilvl="0" w:tplc="74AC613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481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4A5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AF2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0562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567EC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499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CA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10AC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FC569A"/>
    <w:multiLevelType w:val="hybridMultilevel"/>
    <w:tmpl w:val="4BB4D120"/>
    <w:lvl w:ilvl="0" w:tplc="64440012">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EFA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461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869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4E6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0AF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20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A54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6AC2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A6C2F4B"/>
    <w:multiLevelType w:val="hybridMultilevel"/>
    <w:tmpl w:val="2AAC8F1A"/>
    <w:lvl w:ilvl="0" w:tplc="660076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A99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0411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7050A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AAB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6F0F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6E53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ACB93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8A0003"/>
    <w:multiLevelType w:val="multilevel"/>
    <w:tmpl w:val="23AE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027C3"/>
    <w:multiLevelType w:val="multilevel"/>
    <w:tmpl w:val="1ABAB4BE"/>
    <w:lvl w:ilvl="0">
      <w:start w:val="4"/>
      <w:numFmt w:val="decimal"/>
      <w:lvlText w:val="%1"/>
      <w:lvlJc w:val="left"/>
      <w:pPr>
        <w:ind w:left="1138" w:hanging="721"/>
      </w:pPr>
    </w:lvl>
    <w:lvl w:ilvl="1">
      <w:numFmt w:val="decimal"/>
      <w:lvlText w:val="%1.%2"/>
      <w:lvlJc w:val="left"/>
      <w:pPr>
        <w:ind w:left="1138"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w w:val="100"/>
      </w:rPr>
    </w:lvl>
    <w:lvl w:ilvl="3">
      <w:numFmt w:val="bullet"/>
      <w:lvlText w:val="•"/>
      <w:lvlJc w:val="left"/>
      <w:pPr>
        <w:ind w:left="3151" w:hanging="361"/>
      </w:pPr>
    </w:lvl>
    <w:lvl w:ilvl="4">
      <w:numFmt w:val="bullet"/>
      <w:lvlText w:val="•"/>
      <w:lvlJc w:val="left"/>
      <w:pPr>
        <w:ind w:left="4157" w:hanging="361"/>
      </w:pPr>
    </w:lvl>
    <w:lvl w:ilvl="5">
      <w:numFmt w:val="bullet"/>
      <w:lvlText w:val="•"/>
      <w:lvlJc w:val="left"/>
      <w:pPr>
        <w:ind w:left="5162" w:hanging="361"/>
      </w:pPr>
    </w:lvl>
    <w:lvl w:ilvl="6">
      <w:numFmt w:val="bullet"/>
      <w:lvlText w:val="•"/>
      <w:lvlJc w:val="left"/>
      <w:pPr>
        <w:ind w:left="6168" w:hanging="361"/>
      </w:pPr>
    </w:lvl>
    <w:lvl w:ilvl="7">
      <w:numFmt w:val="bullet"/>
      <w:lvlText w:val="•"/>
      <w:lvlJc w:val="left"/>
      <w:pPr>
        <w:ind w:left="7174" w:hanging="361"/>
      </w:pPr>
    </w:lvl>
    <w:lvl w:ilvl="8">
      <w:numFmt w:val="bullet"/>
      <w:lvlText w:val="•"/>
      <w:lvlJc w:val="left"/>
      <w:pPr>
        <w:ind w:left="8179" w:hanging="361"/>
      </w:pPr>
    </w:lvl>
  </w:abstractNum>
  <w:abstractNum w:abstractNumId="37" w15:restartNumberingAfterBreak="0">
    <w:nsid w:val="6262208F"/>
    <w:multiLevelType w:val="hybridMultilevel"/>
    <w:tmpl w:val="A3300BA6"/>
    <w:lvl w:ilvl="0" w:tplc="4E2E8A8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049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C09B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89A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07A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08D8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CBD3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346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8BD1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9E1A25"/>
    <w:multiLevelType w:val="hybridMultilevel"/>
    <w:tmpl w:val="7CAC4E80"/>
    <w:lvl w:ilvl="0" w:tplc="F2043AC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C7E7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A569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268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A58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0BDA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644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4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8ED8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C06D20"/>
    <w:multiLevelType w:val="hybridMultilevel"/>
    <w:tmpl w:val="811A4D2A"/>
    <w:lvl w:ilvl="0" w:tplc="97761C4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EAD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E056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61A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620D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296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60C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92C5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4299D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8445910"/>
    <w:multiLevelType w:val="hybridMultilevel"/>
    <w:tmpl w:val="24A2D6AE"/>
    <w:lvl w:ilvl="0" w:tplc="E586D226">
      <w:start w:val="1"/>
      <w:numFmt w:val="bullet"/>
      <w:lvlText w:val="–"/>
      <w:lvlJc w:val="left"/>
      <w:pPr>
        <w:ind w:left="721" w:hanging="360"/>
      </w:pPr>
      <w:rPr>
        <w:rFonts w:ascii="Calibri" w:eastAsia="Calibri" w:hAnsi="Calibri" w:cs="Calibri" w:hint="default"/>
        <w:b w:val="0"/>
        <w:i w:val="0"/>
        <w:strike w:val="0"/>
        <w:dstrike w:val="0"/>
        <w:color w:val="000000"/>
        <w:w w:val="89"/>
        <w:sz w:val="20"/>
        <w:szCs w:val="20"/>
        <w:u w:val="none" w:color="000000"/>
        <w:bdr w:val="none" w:sz="0" w:space="0" w:color="auto"/>
        <w:shd w:val="clear" w:color="auto" w:fill="auto"/>
        <w:vertAlign w:val="baseline"/>
        <w:lang w:val="en-GB" w:eastAsia="en-GB" w:bidi="en-GB"/>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1" w15:restartNumberingAfterBreak="0">
    <w:nsid w:val="69570DAB"/>
    <w:multiLevelType w:val="hybridMultilevel"/>
    <w:tmpl w:val="0D3C2E60"/>
    <w:lvl w:ilvl="0" w:tplc="EDC2B952">
      <w:start w:val="1"/>
      <w:numFmt w:val="bullet"/>
      <w:lvlText w:val="•"/>
      <w:lvlJc w:val="left"/>
      <w:pPr>
        <w:ind w:left="721"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21039D"/>
    <w:multiLevelType w:val="hybridMultilevel"/>
    <w:tmpl w:val="B996422C"/>
    <w:lvl w:ilvl="0" w:tplc="24AEB27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476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842A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0C5E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C772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CCD9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47A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2B27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ABE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D691221"/>
    <w:multiLevelType w:val="hybridMultilevel"/>
    <w:tmpl w:val="53847C72"/>
    <w:lvl w:ilvl="0" w:tplc="9EA80E7A">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016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A7E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217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C0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452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6C7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42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6B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EBF715B"/>
    <w:multiLevelType w:val="hybridMultilevel"/>
    <w:tmpl w:val="E28CD756"/>
    <w:lvl w:ilvl="0" w:tplc="92C889AE">
      <w:numFmt w:val="bullet"/>
      <w:lvlText w:val=""/>
      <w:lvlJc w:val="left"/>
      <w:pPr>
        <w:ind w:left="103" w:hanging="437"/>
      </w:pPr>
      <w:rPr>
        <w:rFonts w:ascii="Symbol" w:eastAsia="Symbol" w:hAnsi="Symbol" w:cs="Symbol" w:hint="default"/>
        <w:w w:val="100"/>
        <w:sz w:val="22"/>
        <w:szCs w:val="22"/>
      </w:rPr>
    </w:lvl>
    <w:lvl w:ilvl="1" w:tplc="44E203B8">
      <w:numFmt w:val="bullet"/>
      <w:lvlText w:val="•"/>
      <w:lvlJc w:val="left"/>
      <w:pPr>
        <w:ind w:left="1109" w:hanging="437"/>
      </w:pPr>
    </w:lvl>
    <w:lvl w:ilvl="2" w:tplc="E570BE3C">
      <w:numFmt w:val="bullet"/>
      <w:lvlText w:val="•"/>
      <w:lvlJc w:val="left"/>
      <w:pPr>
        <w:ind w:left="2118" w:hanging="437"/>
      </w:pPr>
    </w:lvl>
    <w:lvl w:ilvl="3" w:tplc="B924449C">
      <w:numFmt w:val="bullet"/>
      <w:lvlText w:val="•"/>
      <w:lvlJc w:val="left"/>
      <w:pPr>
        <w:ind w:left="3127" w:hanging="437"/>
      </w:pPr>
    </w:lvl>
    <w:lvl w:ilvl="4" w:tplc="8116860C">
      <w:numFmt w:val="bullet"/>
      <w:lvlText w:val="•"/>
      <w:lvlJc w:val="left"/>
      <w:pPr>
        <w:ind w:left="4136" w:hanging="437"/>
      </w:pPr>
    </w:lvl>
    <w:lvl w:ilvl="5" w:tplc="19566CF0">
      <w:numFmt w:val="bullet"/>
      <w:lvlText w:val="•"/>
      <w:lvlJc w:val="left"/>
      <w:pPr>
        <w:ind w:left="5145" w:hanging="437"/>
      </w:pPr>
    </w:lvl>
    <w:lvl w:ilvl="6" w:tplc="B1ACB7AC">
      <w:numFmt w:val="bullet"/>
      <w:lvlText w:val="•"/>
      <w:lvlJc w:val="left"/>
      <w:pPr>
        <w:ind w:left="6154" w:hanging="437"/>
      </w:pPr>
    </w:lvl>
    <w:lvl w:ilvl="7" w:tplc="C75832FE">
      <w:numFmt w:val="bullet"/>
      <w:lvlText w:val="•"/>
      <w:lvlJc w:val="left"/>
      <w:pPr>
        <w:ind w:left="7163" w:hanging="437"/>
      </w:pPr>
    </w:lvl>
    <w:lvl w:ilvl="8" w:tplc="BD6437BC">
      <w:numFmt w:val="bullet"/>
      <w:lvlText w:val="•"/>
      <w:lvlJc w:val="left"/>
      <w:pPr>
        <w:ind w:left="8172" w:hanging="437"/>
      </w:pPr>
    </w:lvl>
  </w:abstractNum>
  <w:abstractNum w:abstractNumId="45" w15:restartNumberingAfterBreak="0">
    <w:nsid w:val="6FE322A8"/>
    <w:multiLevelType w:val="hybridMultilevel"/>
    <w:tmpl w:val="6360B5EC"/>
    <w:lvl w:ilvl="0" w:tplc="D4044424">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4DE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0C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A1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80CA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6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A47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49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03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0A66CD1"/>
    <w:multiLevelType w:val="hybridMultilevel"/>
    <w:tmpl w:val="96C6D016"/>
    <w:lvl w:ilvl="0" w:tplc="75CA695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8183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C0B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60EA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A91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A5E5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6877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CB87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0E9C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4290A78"/>
    <w:multiLevelType w:val="hybridMultilevel"/>
    <w:tmpl w:val="A6AE159A"/>
    <w:lvl w:ilvl="0" w:tplc="29F28DB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B8E85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2D35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6AD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C13D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CC7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0F0C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6F8A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AD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5131F59"/>
    <w:multiLevelType w:val="hybridMultilevel"/>
    <w:tmpl w:val="AF62EF66"/>
    <w:lvl w:ilvl="0" w:tplc="E586D226">
      <w:start w:val="1"/>
      <w:numFmt w:val="bullet"/>
      <w:lvlText w:val="–"/>
      <w:lvlJc w:val="left"/>
      <w:pPr>
        <w:ind w:left="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A2DD0">
      <w:start w:val="1"/>
      <w:numFmt w:val="bullet"/>
      <w:lvlText w:val="o"/>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EA552">
      <w:start w:val="1"/>
      <w:numFmt w:val="bullet"/>
      <w:lvlText w:val="▪"/>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01DCE">
      <w:start w:val="1"/>
      <w:numFmt w:val="bullet"/>
      <w:lvlText w:val="•"/>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0AEAC">
      <w:start w:val="1"/>
      <w:numFmt w:val="bullet"/>
      <w:lvlText w:val="o"/>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26C5E">
      <w:start w:val="1"/>
      <w:numFmt w:val="bullet"/>
      <w:lvlText w:val="▪"/>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00E">
      <w:start w:val="1"/>
      <w:numFmt w:val="bullet"/>
      <w:lvlText w:val="•"/>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E37CC">
      <w:start w:val="1"/>
      <w:numFmt w:val="bullet"/>
      <w:lvlText w:val="o"/>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E9532">
      <w:start w:val="1"/>
      <w:numFmt w:val="bullet"/>
      <w:lvlText w:val="▪"/>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043F8C"/>
    <w:multiLevelType w:val="multilevel"/>
    <w:tmpl w:val="629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8F51A5"/>
    <w:multiLevelType w:val="hybridMultilevel"/>
    <w:tmpl w:val="D674BF2E"/>
    <w:lvl w:ilvl="0" w:tplc="FC0C1AD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CCBE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0513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A4A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256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04D3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E92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AAF8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C3B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C9A00BF"/>
    <w:multiLevelType w:val="hybridMultilevel"/>
    <w:tmpl w:val="2222E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E33437F"/>
    <w:multiLevelType w:val="multilevel"/>
    <w:tmpl w:val="2906220A"/>
    <w:lvl w:ilvl="0">
      <w:start w:val="5"/>
      <w:numFmt w:val="decimal"/>
      <w:lvlText w:val="%1"/>
      <w:lvlJc w:val="left"/>
      <w:pPr>
        <w:ind w:left="1137" w:hanging="721"/>
      </w:pPr>
    </w:lvl>
    <w:lvl w:ilvl="1">
      <w:numFmt w:val="decimal"/>
      <w:lvlText w:val="%1.%2"/>
      <w:lvlJc w:val="left"/>
      <w:pPr>
        <w:ind w:left="1137"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rFonts w:ascii="Calibri" w:eastAsia="Calibri" w:hAnsi="Calibri" w:cs="Calibri" w:hint="default"/>
        <w:w w:val="100"/>
        <w:sz w:val="22"/>
        <w:szCs w:val="22"/>
      </w:rPr>
    </w:lvl>
    <w:lvl w:ilvl="3">
      <w:start w:val="1"/>
      <w:numFmt w:val="lowerLetter"/>
      <w:lvlText w:val="%4."/>
      <w:lvlJc w:val="left"/>
      <w:pPr>
        <w:ind w:left="1738" w:hanging="360"/>
      </w:pPr>
      <w:rPr>
        <w:rFonts w:ascii="Calibri" w:eastAsia="Calibri" w:hAnsi="Calibri" w:cs="Calibri" w:hint="default"/>
        <w:spacing w:val="-1"/>
        <w:w w:val="100"/>
        <w:sz w:val="22"/>
        <w:szCs w:val="22"/>
      </w:rPr>
    </w:lvl>
    <w:lvl w:ilvl="4">
      <w:numFmt w:val="bullet"/>
      <w:lvlText w:val="•"/>
      <w:lvlJc w:val="left"/>
      <w:pPr>
        <w:ind w:left="3852" w:hanging="360"/>
      </w:pPr>
    </w:lvl>
    <w:lvl w:ilvl="5">
      <w:numFmt w:val="bullet"/>
      <w:lvlText w:val="•"/>
      <w:lvlJc w:val="left"/>
      <w:pPr>
        <w:ind w:left="4909" w:hanging="360"/>
      </w:pPr>
    </w:lvl>
    <w:lvl w:ilvl="6">
      <w:numFmt w:val="bullet"/>
      <w:lvlText w:val="•"/>
      <w:lvlJc w:val="left"/>
      <w:pPr>
        <w:ind w:left="5965" w:hanging="360"/>
      </w:pPr>
    </w:lvl>
    <w:lvl w:ilvl="7">
      <w:numFmt w:val="bullet"/>
      <w:lvlText w:val="•"/>
      <w:lvlJc w:val="left"/>
      <w:pPr>
        <w:ind w:left="7022" w:hanging="360"/>
      </w:pPr>
    </w:lvl>
    <w:lvl w:ilvl="8">
      <w:numFmt w:val="bullet"/>
      <w:lvlText w:val="•"/>
      <w:lvlJc w:val="left"/>
      <w:pPr>
        <w:ind w:left="8078" w:hanging="360"/>
      </w:pPr>
    </w:lvl>
  </w:abstractNum>
  <w:num w:numId="1" w16cid:durableId="744227922">
    <w:abstractNumId w:val="21"/>
  </w:num>
  <w:num w:numId="2" w16cid:durableId="1988170522">
    <w:abstractNumId w:val="46"/>
  </w:num>
  <w:num w:numId="3" w16cid:durableId="583954971">
    <w:abstractNumId w:val="33"/>
  </w:num>
  <w:num w:numId="4" w16cid:durableId="481774309">
    <w:abstractNumId w:val="16"/>
  </w:num>
  <w:num w:numId="5" w16cid:durableId="1907445955">
    <w:abstractNumId w:val="25"/>
  </w:num>
  <w:num w:numId="6" w16cid:durableId="1791582587">
    <w:abstractNumId w:val="48"/>
  </w:num>
  <w:num w:numId="7" w16cid:durableId="1345866366">
    <w:abstractNumId w:val="19"/>
  </w:num>
  <w:num w:numId="8" w16cid:durableId="1916815879">
    <w:abstractNumId w:val="34"/>
  </w:num>
  <w:num w:numId="9" w16cid:durableId="1491094410">
    <w:abstractNumId w:val="13"/>
  </w:num>
  <w:num w:numId="10" w16cid:durableId="1392459001">
    <w:abstractNumId w:val="0"/>
  </w:num>
  <w:num w:numId="11" w16cid:durableId="917439418">
    <w:abstractNumId w:val="7"/>
  </w:num>
  <w:num w:numId="12" w16cid:durableId="932013378">
    <w:abstractNumId w:val="37"/>
  </w:num>
  <w:num w:numId="13" w16cid:durableId="1376076560">
    <w:abstractNumId w:val="18"/>
  </w:num>
  <w:num w:numId="14" w16cid:durableId="886523827">
    <w:abstractNumId w:val="15"/>
  </w:num>
  <w:num w:numId="15" w16cid:durableId="1488203558">
    <w:abstractNumId w:val="10"/>
  </w:num>
  <w:num w:numId="16" w16cid:durableId="52966114">
    <w:abstractNumId w:val="32"/>
  </w:num>
  <w:num w:numId="17" w16cid:durableId="621031772">
    <w:abstractNumId w:val="30"/>
  </w:num>
  <w:num w:numId="18" w16cid:durableId="910965943">
    <w:abstractNumId w:val="3"/>
  </w:num>
  <w:num w:numId="19" w16cid:durableId="2023818207">
    <w:abstractNumId w:val="11"/>
  </w:num>
  <w:num w:numId="20" w16cid:durableId="255596112">
    <w:abstractNumId w:val="42"/>
  </w:num>
  <w:num w:numId="21" w16cid:durableId="745540972">
    <w:abstractNumId w:val="2"/>
  </w:num>
  <w:num w:numId="22" w16cid:durableId="82459815">
    <w:abstractNumId w:val="24"/>
  </w:num>
  <w:num w:numId="23" w16cid:durableId="1601178768">
    <w:abstractNumId w:val="4"/>
  </w:num>
  <w:num w:numId="24" w16cid:durableId="1439565325">
    <w:abstractNumId w:val="22"/>
  </w:num>
  <w:num w:numId="25" w16cid:durableId="92552074">
    <w:abstractNumId w:val="26"/>
  </w:num>
  <w:num w:numId="26" w16cid:durableId="493036951">
    <w:abstractNumId w:val="8"/>
  </w:num>
  <w:num w:numId="27" w16cid:durableId="531846343">
    <w:abstractNumId w:val="43"/>
  </w:num>
  <w:num w:numId="28" w16cid:durableId="1202749318">
    <w:abstractNumId w:val="38"/>
  </w:num>
  <w:num w:numId="29" w16cid:durableId="534583105">
    <w:abstractNumId w:val="39"/>
  </w:num>
  <w:num w:numId="30" w16cid:durableId="1802992726">
    <w:abstractNumId w:val="12"/>
  </w:num>
  <w:num w:numId="31" w16cid:durableId="1648901882">
    <w:abstractNumId w:val="27"/>
  </w:num>
  <w:num w:numId="32" w16cid:durableId="1540780673">
    <w:abstractNumId w:val="45"/>
  </w:num>
  <w:num w:numId="33" w16cid:durableId="597904710">
    <w:abstractNumId w:val="50"/>
  </w:num>
  <w:num w:numId="34" w16cid:durableId="1079790483">
    <w:abstractNumId w:val="47"/>
  </w:num>
  <w:num w:numId="35" w16cid:durableId="1630814799">
    <w:abstractNumId w:val="9"/>
  </w:num>
  <w:num w:numId="36" w16cid:durableId="1449620001">
    <w:abstractNumId w:val="28"/>
  </w:num>
  <w:num w:numId="37" w16cid:durableId="672298567">
    <w:abstractNumId w:val="49"/>
  </w:num>
  <w:num w:numId="38" w16cid:durableId="1191797965">
    <w:abstractNumId w:val="35"/>
  </w:num>
  <w:num w:numId="39" w16cid:durableId="1621716290">
    <w:abstractNumId w:val="23"/>
  </w:num>
  <w:num w:numId="40" w16cid:durableId="979458600">
    <w:abstractNumId w:val="51"/>
  </w:num>
  <w:num w:numId="41" w16cid:durableId="105391592">
    <w:abstractNumId w:val="41"/>
  </w:num>
  <w:num w:numId="42" w16cid:durableId="367679926">
    <w:abstractNumId w:val="29"/>
  </w:num>
  <w:num w:numId="43" w16cid:durableId="341661580">
    <w:abstractNumId w:val="6"/>
  </w:num>
  <w:num w:numId="44" w16cid:durableId="38404155">
    <w:abstractNumId w:val="40"/>
  </w:num>
  <w:num w:numId="45" w16cid:durableId="1753896107">
    <w:abstractNumId w:val="31"/>
  </w:num>
  <w:num w:numId="46" w16cid:durableId="874732283">
    <w:abstractNumId w:val="5"/>
  </w:num>
  <w:num w:numId="47" w16cid:durableId="1383364697">
    <w:abstractNumId w:val="17"/>
  </w:num>
  <w:num w:numId="48" w16cid:durableId="1777358609">
    <w:abstractNumId w:val="14"/>
  </w:num>
  <w:num w:numId="49" w16cid:durableId="1877506216">
    <w:abstractNumId w:val="1"/>
    <w:lvlOverride w:ilvl="0">
      <w:startOverride w:val="1"/>
    </w:lvlOverride>
    <w:lvlOverride w:ilvl="1"/>
    <w:lvlOverride w:ilvl="2"/>
    <w:lvlOverride w:ilvl="3"/>
    <w:lvlOverride w:ilvl="4"/>
    <w:lvlOverride w:ilvl="5"/>
    <w:lvlOverride w:ilvl="6"/>
    <w:lvlOverride w:ilvl="7"/>
    <w:lvlOverride w:ilvl="8"/>
  </w:num>
  <w:num w:numId="50" w16cid:durableId="267851590">
    <w:abstractNumId w:val="36"/>
    <w:lvlOverride w:ilvl="0">
      <w:startOverride w:val="4"/>
    </w:lvlOverride>
    <w:lvlOverride w:ilvl="1"/>
    <w:lvlOverride w:ilvl="2">
      <w:startOverride w:val="1"/>
    </w:lvlOverride>
    <w:lvlOverride w:ilvl="3"/>
    <w:lvlOverride w:ilvl="4"/>
    <w:lvlOverride w:ilvl="5"/>
    <w:lvlOverride w:ilvl="6"/>
    <w:lvlOverride w:ilvl="7"/>
    <w:lvlOverride w:ilvl="8"/>
  </w:num>
  <w:num w:numId="51" w16cid:durableId="1637756455">
    <w:abstractNumId w:val="52"/>
  </w:num>
  <w:num w:numId="52" w16cid:durableId="289941730">
    <w:abstractNumId w:val="44"/>
  </w:num>
  <w:num w:numId="53" w16cid:durableId="88502594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8"/>
    <w:rsid w:val="00006A0D"/>
    <w:rsid w:val="00006DC4"/>
    <w:rsid w:val="00010DBE"/>
    <w:rsid w:val="000120F0"/>
    <w:rsid w:val="000133BA"/>
    <w:rsid w:val="00013667"/>
    <w:rsid w:val="00014FEE"/>
    <w:rsid w:val="000161C0"/>
    <w:rsid w:val="00017D5F"/>
    <w:rsid w:val="000220F2"/>
    <w:rsid w:val="0002452B"/>
    <w:rsid w:val="00027AE4"/>
    <w:rsid w:val="000314DC"/>
    <w:rsid w:val="000328AE"/>
    <w:rsid w:val="000347E4"/>
    <w:rsid w:val="00044538"/>
    <w:rsid w:val="00050867"/>
    <w:rsid w:val="000511FA"/>
    <w:rsid w:val="00052669"/>
    <w:rsid w:val="0005557B"/>
    <w:rsid w:val="0006307C"/>
    <w:rsid w:val="000639FE"/>
    <w:rsid w:val="00065182"/>
    <w:rsid w:val="00066B15"/>
    <w:rsid w:val="000741FC"/>
    <w:rsid w:val="00076243"/>
    <w:rsid w:val="00076B3A"/>
    <w:rsid w:val="000803BE"/>
    <w:rsid w:val="00087A30"/>
    <w:rsid w:val="00087EA7"/>
    <w:rsid w:val="0009206D"/>
    <w:rsid w:val="000A01CE"/>
    <w:rsid w:val="000A3770"/>
    <w:rsid w:val="000A5E82"/>
    <w:rsid w:val="000B608B"/>
    <w:rsid w:val="000B70A2"/>
    <w:rsid w:val="000C15CC"/>
    <w:rsid w:val="000C32BF"/>
    <w:rsid w:val="000C67BF"/>
    <w:rsid w:val="000D1A0B"/>
    <w:rsid w:val="000D1B4C"/>
    <w:rsid w:val="000D2401"/>
    <w:rsid w:val="000D3F0A"/>
    <w:rsid w:val="000E7746"/>
    <w:rsid w:val="000F0232"/>
    <w:rsid w:val="000F5E7A"/>
    <w:rsid w:val="000F6787"/>
    <w:rsid w:val="000F7C00"/>
    <w:rsid w:val="00103585"/>
    <w:rsid w:val="00117850"/>
    <w:rsid w:val="0012605A"/>
    <w:rsid w:val="0012716F"/>
    <w:rsid w:val="00127596"/>
    <w:rsid w:val="00133AC9"/>
    <w:rsid w:val="00135332"/>
    <w:rsid w:val="00137640"/>
    <w:rsid w:val="00137BD8"/>
    <w:rsid w:val="001568EA"/>
    <w:rsid w:val="0016402E"/>
    <w:rsid w:val="001748F0"/>
    <w:rsid w:val="0017523D"/>
    <w:rsid w:val="00175817"/>
    <w:rsid w:val="00176BC3"/>
    <w:rsid w:val="00177D0A"/>
    <w:rsid w:val="0018490D"/>
    <w:rsid w:val="00191B1A"/>
    <w:rsid w:val="001A040C"/>
    <w:rsid w:val="001C280A"/>
    <w:rsid w:val="001C3112"/>
    <w:rsid w:val="001D010F"/>
    <w:rsid w:val="001D1E2D"/>
    <w:rsid w:val="001D4D2D"/>
    <w:rsid w:val="001E5CB7"/>
    <w:rsid w:val="001E6557"/>
    <w:rsid w:val="001F1CC7"/>
    <w:rsid w:val="001F24AE"/>
    <w:rsid w:val="001F7635"/>
    <w:rsid w:val="002042B9"/>
    <w:rsid w:val="00213424"/>
    <w:rsid w:val="00214E41"/>
    <w:rsid w:val="00216FCC"/>
    <w:rsid w:val="0021727E"/>
    <w:rsid w:val="00220956"/>
    <w:rsid w:val="002235E5"/>
    <w:rsid w:val="00226984"/>
    <w:rsid w:val="00231349"/>
    <w:rsid w:val="00232C05"/>
    <w:rsid w:val="0023771D"/>
    <w:rsid w:val="002429A8"/>
    <w:rsid w:val="0024436E"/>
    <w:rsid w:val="00245F4C"/>
    <w:rsid w:val="0024775C"/>
    <w:rsid w:val="00267C21"/>
    <w:rsid w:val="002851C1"/>
    <w:rsid w:val="00285EAA"/>
    <w:rsid w:val="002968AE"/>
    <w:rsid w:val="002A0468"/>
    <w:rsid w:val="002A6543"/>
    <w:rsid w:val="002B15CF"/>
    <w:rsid w:val="002C33AE"/>
    <w:rsid w:val="002C54FA"/>
    <w:rsid w:val="002C6E3A"/>
    <w:rsid w:val="002C7055"/>
    <w:rsid w:val="002D2616"/>
    <w:rsid w:val="002E0D6D"/>
    <w:rsid w:val="002E38C3"/>
    <w:rsid w:val="002E530D"/>
    <w:rsid w:val="002F557A"/>
    <w:rsid w:val="002F7A48"/>
    <w:rsid w:val="002FAE6C"/>
    <w:rsid w:val="00300383"/>
    <w:rsid w:val="00303B92"/>
    <w:rsid w:val="003139D5"/>
    <w:rsid w:val="0031434D"/>
    <w:rsid w:val="00314BCB"/>
    <w:rsid w:val="00314E21"/>
    <w:rsid w:val="00320895"/>
    <w:rsid w:val="0032228E"/>
    <w:rsid w:val="0033130A"/>
    <w:rsid w:val="0033698D"/>
    <w:rsid w:val="0034025F"/>
    <w:rsid w:val="00341F39"/>
    <w:rsid w:val="00373E62"/>
    <w:rsid w:val="00374F0A"/>
    <w:rsid w:val="00380345"/>
    <w:rsid w:val="00385C3F"/>
    <w:rsid w:val="003A2EE0"/>
    <w:rsid w:val="003B043C"/>
    <w:rsid w:val="003B177F"/>
    <w:rsid w:val="003B3F0B"/>
    <w:rsid w:val="003B5CED"/>
    <w:rsid w:val="003B6112"/>
    <w:rsid w:val="003C1F3F"/>
    <w:rsid w:val="003C1FA3"/>
    <w:rsid w:val="003C602C"/>
    <w:rsid w:val="003D074B"/>
    <w:rsid w:val="003D337E"/>
    <w:rsid w:val="003D3663"/>
    <w:rsid w:val="003D7468"/>
    <w:rsid w:val="003E370B"/>
    <w:rsid w:val="003E6912"/>
    <w:rsid w:val="003F1BE7"/>
    <w:rsid w:val="004109FC"/>
    <w:rsid w:val="0041355C"/>
    <w:rsid w:val="0041360D"/>
    <w:rsid w:val="0041698F"/>
    <w:rsid w:val="00420E6E"/>
    <w:rsid w:val="004336E2"/>
    <w:rsid w:val="004345F0"/>
    <w:rsid w:val="00434989"/>
    <w:rsid w:val="004357FF"/>
    <w:rsid w:val="004409C4"/>
    <w:rsid w:val="00442A7A"/>
    <w:rsid w:val="00444ED3"/>
    <w:rsid w:val="00450006"/>
    <w:rsid w:val="00451B71"/>
    <w:rsid w:val="00451B82"/>
    <w:rsid w:val="004545C3"/>
    <w:rsid w:val="00456496"/>
    <w:rsid w:val="004615F6"/>
    <w:rsid w:val="00464A91"/>
    <w:rsid w:val="00465B33"/>
    <w:rsid w:val="0047104A"/>
    <w:rsid w:val="00472925"/>
    <w:rsid w:val="00473DB6"/>
    <w:rsid w:val="00476DB8"/>
    <w:rsid w:val="00477631"/>
    <w:rsid w:val="00477F65"/>
    <w:rsid w:val="00486A73"/>
    <w:rsid w:val="00497D05"/>
    <w:rsid w:val="004A1264"/>
    <w:rsid w:val="004A40C5"/>
    <w:rsid w:val="004B0D87"/>
    <w:rsid w:val="004B2197"/>
    <w:rsid w:val="004B4FD2"/>
    <w:rsid w:val="004B5569"/>
    <w:rsid w:val="004C05AD"/>
    <w:rsid w:val="004C65C6"/>
    <w:rsid w:val="004D1532"/>
    <w:rsid w:val="004D62D8"/>
    <w:rsid w:val="004F0611"/>
    <w:rsid w:val="00500264"/>
    <w:rsid w:val="005019AD"/>
    <w:rsid w:val="005045AA"/>
    <w:rsid w:val="0050689B"/>
    <w:rsid w:val="00511899"/>
    <w:rsid w:val="005217D7"/>
    <w:rsid w:val="0053005A"/>
    <w:rsid w:val="00530BCA"/>
    <w:rsid w:val="00532196"/>
    <w:rsid w:val="005354EA"/>
    <w:rsid w:val="005371B8"/>
    <w:rsid w:val="00537C8A"/>
    <w:rsid w:val="00545E30"/>
    <w:rsid w:val="00547D71"/>
    <w:rsid w:val="00551BAA"/>
    <w:rsid w:val="00552AD3"/>
    <w:rsid w:val="005530D4"/>
    <w:rsid w:val="00567815"/>
    <w:rsid w:val="00576346"/>
    <w:rsid w:val="00576665"/>
    <w:rsid w:val="005807F7"/>
    <w:rsid w:val="0058315B"/>
    <w:rsid w:val="0058327B"/>
    <w:rsid w:val="005836CE"/>
    <w:rsid w:val="00584762"/>
    <w:rsid w:val="00585D30"/>
    <w:rsid w:val="0059249B"/>
    <w:rsid w:val="00592C99"/>
    <w:rsid w:val="005A0A26"/>
    <w:rsid w:val="005A3FBB"/>
    <w:rsid w:val="005A41FC"/>
    <w:rsid w:val="005B0A53"/>
    <w:rsid w:val="005B0F05"/>
    <w:rsid w:val="005B2176"/>
    <w:rsid w:val="005B6202"/>
    <w:rsid w:val="005C10C3"/>
    <w:rsid w:val="005C26E8"/>
    <w:rsid w:val="005C33C1"/>
    <w:rsid w:val="005D2085"/>
    <w:rsid w:val="005D5B9B"/>
    <w:rsid w:val="005E1A8B"/>
    <w:rsid w:val="005F1F48"/>
    <w:rsid w:val="006046AF"/>
    <w:rsid w:val="00604989"/>
    <w:rsid w:val="00605015"/>
    <w:rsid w:val="00606A98"/>
    <w:rsid w:val="00610C09"/>
    <w:rsid w:val="00610FE6"/>
    <w:rsid w:val="006115B3"/>
    <w:rsid w:val="00614B16"/>
    <w:rsid w:val="006159EC"/>
    <w:rsid w:val="00616236"/>
    <w:rsid w:val="0062091B"/>
    <w:rsid w:val="0062392A"/>
    <w:rsid w:val="006317D4"/>
    <w:rsid w:val="00632CAC"/>
    <w:rsid w:val="00642D0C"/>
    <w:rsid w:val="006442DD"/>
    <w:rsid w:val="00646A6F"/>
    <w:rsid w:val="00650101"/>
    <w:rsid w:val="00653884"/>
    <w:rsid w:val="00660E86"/>
    <w:rsid w:val="006640AF"/>
    <w:rsid w:val="006675EE"/>
    <w:rsid w:val="006714C4"/>
    <w:rsid w:val="00683EAF"/>
    <w:rsid w:val="00685CFD"/>
    <w:rsid w:val="006900C3"/>
    <w:rsid w:val="00694192"/>
    <w:rsid w:val="00694996"/>
    <w:rsid w:val="00695160"/>
    <w:rsid w:val="00695D21"/>
    <w:rsid w:val="006A50E9"/>
    <w:rsid w:val="006A58B0"/>
    <w:rsid w:val="006B1E98"/>
    <w:rsid w:val="006B3043"/>
    <w:rsid w:val="006B399A"/>
    <w:rsid w:val="006B4379"/>
    <w:rsid w:val="006B767B"/>
    <w:rsid w:val="006B767D"/>
    <w:rsid w:val="006C089D"/>
    <w:rsid w:val="006C177D"/>
    <w:rsid w:val="006C288A"/>
    <w:rsid w:val="006E0633"/>
    <w:rsid w:val="006E3BCC"/>
    <w:rsid w:val="006E7F42"/>
    <w:rsid w:val="006F0905"/>
    <w:rsid w:val="006F0F0A"/>
    <w:rsid w:val="006F1631"/>
    <w:rsid w:val="006F59D5"/>
    <w:rsid w:val="006F6269"/>
    <w:rsid w:val="0070463D"/>
    <w:rsid w:val="0072657B"/>
    <w:rsid w:val="00730794"/>
    <w:rsid w:val="00732465"/>
    <w:rsid w:val="00736F14"/>
    <w:rsid w:val="0073752A"/>
    <w:rsid w:val="00742D49"/>
    <w:rsid w:val="00744E0E"/>
    <w:rsid w:val="00745FC4"/>
    <w:rsid w:val="00764AAC"/>
    <w:rsid w:val="00767321"/>
    <w:rsid w:val="00771E37"/>
    <w:rsid w:val="00786A70"/>
    <w:rsid w:val="00791D59"/>
    <w:rsid w:val="007952A6"/>
    <w:rsid w:val="007A04BF"/>
    <w:rsid w:val="007A4FDD"/>
    <w:rsid w:val="007A5E52"/>
    <w:rsid w:val="007A73AA"/>
    <w:rsid w:val="007B012F"/>
    <w:rsid w:val="007B586D"/>
    <w:rsid w:val="007C1156"/>
    <w:rsid w:val="007C4FCC"/>
    <w:rsid w:val="007D5701"/>
    <w:rsid w:val="007D6770"/>
    <w:rsid w:val="007D686B"/>
    <w:rsid w:val="007E202F"/>
    <w:rsid w:val="007E7170"/>
    <w:rsid w:val="007F0197"/>
    <w:rsid w:val="0080448D"/>
    <w:rsid w:val="008068FB"/>
    <w:rsid w:val="008108A4"/>
    <w:rsid w:val="00810CF4"/>
    <w:rsid w:val="00822D43"/>
    <w:rsid w:val="00827801"/>
    <w:rsid w:val="00831238"/>
    <w:rsid w:val="00833908"/>
    <w:rsid w:val="00835542"/>
    <w:rsid w:val="00842401"/>
    <w:rsid w:val="00842CDA"/>
    <w:rsid w:val="00846B3D"/>
    <w:rsid w:val="00850014"/>
    <w:rsid w:val="00852B6E"/>
    <w:rsid w:val="00852B99"/>
    <w:rsid w:val="008549A9"/>
    <w:rsid w:val="00862593"/>
    <w:rsid w:val="008635C9"/>
    <w:rsid w:val="00865A92"/>
    <w:rsid w:val="00866DDD"/>
    <w:rsid w:val="00866E60"/>
    <w:rsid w:val="00870316"/>
    <w:rsid w:val="00875161"/>
    <w:rsid w:val="008828E1"/>
    <w:rsid w:val="008839E1"/>
    <w:rsid w:val="008A25CE"/>
    <w:rsid w:val="008A655B"/>
    <w:rsid w:val="008B57A1"/>
    <w:rsid w:val="008B776F"/>
    <w:rsid w:val="008C0013"/>
    <w:rsid w:val="008D2681"/>
    <w:rsid w:val="008D37A3"/>
    <w:rsid w:val="008D41EC"/>
    <w:rsid w:val="008E1134"/>
    <w:rsid w:val="008E4CD9"/>
    <w:rsid w:val="008E59E3"/>
    <w:rsid w:val="008E7F1E"/>
    <w:rsid w:val="008F2713"/>
    <w:rsid w:val="008F7E76"/>
    <w:rsid w:val="00903DDC"/>
    <w:rsid w:val="00903EA9"/>
    <w:rsid w:val="00903F57"/>
    <w:rsid w:val="00904D88"/>
    <w:rsid w:val="009069DB"/>
    <w:rsid w:val="00910B03"/>
    <w:rsid w:val="009160F8"/>
    <w:rsid w:val="00921636"/>
    <w:rsid w:val="00926D14"/>
    <w:rsid w:val="009279B3"/>
    <w:rsid w:val="009329D9"/>
    <w:rsid w:val="009332BC"/>
    <w:rsid w:val="00933304"/>
    <w:rsid w:val="00934673"/>
    <w:rsid w:val="009402B7"/>
    <w:rsid w:val="00944F96"/>
    <w:rsid w:val="009469F2"/>
    <w:rsid w:val="0095237E"/>
    <w:rsid w:val="009536CD"/>
    <w:rsid w:val="009572FF"/>
    <w:rsid w:val="009603B4"/>
    <w:rsid w:val="00967C9D"/>
    <w:rsid w:val="0098365B"/>
    <w:rsid w:val="00984803"/>
    <w:rsid w:val="009862CC"/>
    <w:rsid w:val="009878BB"/>
    <w:rsid w:val="0099251C"/>
    <w:rsid w:val="009959F9"/>
    <w:rsid w:val="009A0C06"/>
    <w:rsid w:val="009A24B8"/>
    <w:rsid w:val="009A419D"/>
    <w:rsid w:val="009A57CB"/>
    <w:rsid w:val="009A59F0"/>
    <w:rsid w:val="009B1ABC"/>
    <w:rsid w:val="009B74E8"/>
    <w:rsid w:val="009B7B18"/>
    <w:rsid w:val="009C3097"/>
    <w:rsid w:val="009C5D5E"/>
    <w:rsid w:val="009D354A"/>
    <w:rsid w:val="009D4332"/>
    <w:rsid w:val="009E0335"/>
    <w:rsid w:val="009E18AC"/>
    <w:rsid w:val="009E5BED"/>
    <w:rsid w:val="009E6B10"/>
    <w:rsid w:val="009F241E"/>
    <w:rsid w:val="009F456B"/>
    <w:rsid w:val="009F6DC1"/>
    <w:rsid w:val="00A10B69"/>
    <w:rsid w:val="00A24B75"/>
    <w:rsid w:val="00A27232"/>
    <w:rsid w:val="00A3032C"/>
    <w:rsid w:val="00A35E90"/>
    <w:rsid w:val="00A401A4"/>
    <w:rsid w:val="00A40421"/>
    <w:rsid w:val="00A452CD"/>
    <w:rsid w:val="00A46445"/>
    <w:rsid w:val="00A471C7"/>
    <w:rsid w:val="00A476F8"/>
    <w:rsid w:val="00A51120"/>
    <w:rsid w:val="00A52210"/>
    <w:rsid w:val="00A534C2"/>
    <w:rsid w:val="00A621E4"/>
    <w:rsid w:val="00A725E1"/>
    <w:rsid w:val="00A730F6"/>
    <w:rsid w:val="00A73F99"/>
    <w:rsid w:val="00A77FCD"/>
    <w:rsid w:val="00A83C8A"/>
    <w:rsid w:val="00A8762B"/>
    <w:rsid w:val="00A92255"/>
    <w:rsid w:val="00A93311"/>
    <w:rsid w:val="00AA1F8B"/>
    <w:rsid w:val="00AA2675"/>
    <w:rsid w:val="00AA2852"/>
    <w:rsid w:val="00AA32E9"/>
    <w:rsid w:val="00AB0A06"/>
    <w:rsid w:val="00AB42D9"/>
    <w:rsid w:val="00AB576D"/>
    <w:rsid w:val="00AC2BCE"/>
    <w:rsid w:val="00AC3AB3"/>
    <w:rsid w:val="00AC445F"/>
    <w:rsid w:val="00AD5814"/>
    <w:rsid w:val="00AD6C2E"/>
    <w:rsid w:val="00AE47A1"/>
    <w:rsid w:val="00AF3DD0"/>
    <w:rsid w:val="00AF630B"/>
    <w:rsid w:val="00AF692C"/>
    <w:rsid w:val="00AF6A9F"/>
    <w:rsid w:val="00B05922"/>
    <w:rsid w:val="00B06676"/>
    <w:rsid w:val="00B114C9"/>
    <w:rsid w:val="00B14A57"/>
    <w:rsid w:val="00B203EC"/>
    <w:rsid w:val="00B32C81"/>
    <w:rsid w:val="00B37557"/>
    <w:rsid w:val="00B378B9"/>
    <w:rsid w:val="00B43FCC"/>
    <w:rsid w:val="00B505D0"/>
    <w:rsid w:val="00B527F3"/>
    <w:rsid w:val="00B57A66"/>
    <w:rsid w:val="00B74E3C"/>
    <w:rsid w:val="00B75D0C"/>
    <w:rsid w:val="00B77B53"/>
    <w:rsid w:val="00B80DE1"/>
    <w:rsid w:val="00B8328F"/>
    <w:rsid w:val="00B86695"/>
    <w:rsid w:val="00B87C1D"/>
    <w:rsid w:val="00B95494"/>
    <w:rsid w:val="00B95E24"/>
    <w:rsid w:val="00BA333F"/>
    <w:rsid w:val="00BB00FA"/>
    <w:rsid w:val="00BB5C94"/>
    <w:rsid w:val="00BC0D4D"/>
    <w:rsid w:val="00BC2E9C"/>
    <w:rsid w:val="00BD28DE"/>
    <w:rsid w:val="00BD444F"/>
    <w:rsid w:val="00BE4F1D"/>
    <w:rsid w:val="00BE5D9B"/>
    <w:rsid w:val="00BF3BC4"/>
    <w:rsid w:val="00BF46EB"/>
    <w:rsid w:val="00BF755A"/>
    <w:rsid w:val="00BF7B7D"/>
    <w:rsid w:val="00C02058"/>
    <w:rsid w:val="00C02B5E"/>
    <w:rsid w:val="00C02E15"/>
    <w:rsid w:val="00C03A6F"/>
    <w:rsid w:val="00C03B0F"/>
    <w:rsid w:val="00C04B02"/>
    <w:rsid w:val="00C05203"/>
    <w:rsid w:val="00C172FD"/>
    <w:rsid w:val="00C17B3D"/>
    <w:rsid w:val="00C17D25"/>
    <w:rsid w:val="00C24EDE"/>
    <w:rsid w:val="00C30582"/>
    <w:rsid w:val="00C30843"/>
    <w:rsid w:val="00C33349"/>
    <w:rsid w:val="00C367FA"/>
    <w:rsid w:val="00C37A03"/>
    <w:rsid w:val="00C417A9"/>
    <w:rsid w:val="00C51D63"/>
    <w:rsid w:val="00C526CC"/>
    <w:rsid w:val="00C630A3"/>
    <w:rsid w:val="00C718B7"/>
    <w:rsid w:val="00C74D2C"/>
    <w:rsid w:val="00C80BF1"/>
    <w:rsid w:val="00C855B6"/>
    <w:rsid w:val="00C85E1D"/>
    <w:rsid w:val="00C87225"/>
    <w:rsid w:val="00C95317"/>
    <w:rsid w:val="00C976AF"/>
    <w:rsid w:val="00CA6D93"/>
    <w:rsid w:val="00CB241F"/>
    <w:rsid w:val="00CB4965"/>
    <w:rsid w:val="00CB4966"/>
    <w:rsid w:val="00CD05EC"/>
    <w:rsid w:val="00CD1F9B"/>
    <w:rsid w:val="00CE54F0"/>
    <w:rsid w:val="00CF1672"/>
    <w:rsid w:val="00CF761C"/>
    <w:rsid w:val="00D065E4"/>
    <w:rsid w:val="00D1177D"/>
    <w:rsid w:val="00D17CC6"/>
    <w:rsid w:val="00D20626"/>
    <w:rsid w:val="00D21E57"/>
    <w:rsid w:val="00D26AB9"/>
    <w:rsid w:val="00D2717B"/>
    <w:rsid w:val="00D30432"/>
    <w:rsid w:val="00D30786"/>
    <w:rsid w:val="00D34998"/>
    <w:rsid w:val="00D35309"/>
    <w:rsid w:val="00D366BC"/>
    <w:rsid w:val="00D46D39"/>
    <w:rsid w:val="00D50662"/>
    <w:rsid w:val="00D508AB"/>
    <w:rsid w:val="00D50BF0"/>
    <w:rsid w:val="00D5122C"/>
    <w:rsid w:val="00D5185B"/>
    <w:rsid w:val="00D52E51"/>
    <w:rsid w:val="00D535EA"/>
    <w:rsid w:val="00D56554"/>
    <w:rsid w:val="00D72A9A"/>
    <w:rsid w:val="00D749DD"/>
    <w:rsid w:val="00D7784A"/>
    <w:rsid w:val="00D82C0E"/>
    <w:rsid w:val="00D834A9"/>
    <w:rsid w:val="00D83676"/>
    <w:rsid w:val="00D8493E"/>
    <w:rsid w:val="00D8560F"/>
    <w:rsid w:val="00D8605D"/>
    <w:rsid w:val="00D91570"/>
    <w:rsid w:val="00D92B03"/>
    <w:rsid w:val="00DA2998"/>
    <w:rsid w:val="00DA41DC"/>
    <w:rsid w:val="00DA4204"/>
    <w:rsid w:val="00DA7FAA"/>
    <w:rsid w:val="00DB071B"/>
    <w:rsid w:val="00DB210D"/>
    <w:rsid w:val="00DB2F0D"/>
    <w:rsid w:val="00DB5A8A"/>
    <w:rsid w:val="00DB6897"/>
    <w:rsid w:val="00DC513D"/>
    <w:rsid w:val="00DC5C95"/>
    <w:rsid w:val="00DC6DE5"/>
    <w:rsid w:val="00DD2172"/>
    <w:rsid w:val="00DD42B5"/>
    <w:rsid w:val="00DD68B8"/>
    <w:rsid w:val="00DD6BE2"/>
    <w:rsid w:val="00DE26AE"/>
    <w:rsid w:val="00DE5F98"/>
    <w:rsid w:val="00DE7680"/>
    <w:rsid w:val="00E03D8F"/>
    <w:rsid w:val="00E16E23"/>
    <w:rsid w:val="00E21C85"/>
    <w:rsid w:val="00E30652"/>
    <w:rsid w:val="00E31829"/>
    <w:rsid w:val="00E37FE3"/>
    <w:rsid w:val="00E40E81"/>
    <w:rsid w:val="00E41D01"/>
    <w:rsid w:val="00E56F84"/>
    <w:rsid w:val="00E576AA"/>
    <w:rsid w:val="00E57894"/>
    <w:rsid w:val="00E57E1D"/>
    <w:rsid w:val="00E60024"/>
    <w:rsid w:val="00E63120"/>
    <w:rsid w:val="00E67530"/>
    <w:rsid w:val="00E70435"/>
    <w:rsid w:val="00E705F5"/>
    <w:rsid w:val="00E726EB"/>
    <w:rsid w:val="00E72CC0"/>
    <w:rsid w:val="00E74C94"/>
    <w:rsid w:val="00E826C8"/>
    <w:rsid w:val="00E9016A"/>
    <w:rsid w:val="00E93D7D"/>
    <w:rsid w:val="00EA0200"/>
    <w:rsid w:val="00EA0B6C"/>
    <w:rsid w:val="00EB04EE"/>
    <w:rsid w:val="00EB12D5"/>
    <w:rsid w:val="00EB1FF4"/>
    <w:rsid w:val="00EB3B09"/>
    <w:rsid w:val="00EC0F4F"/>
    <w:rsid w:val="00EC41C0"/>
    <w:rsid w:val="00ED0BA1"/>
    <w:rsid w:val="00ED4369"/>
    <w:rsid w:val="00ED530C"/>
    <w:rsid w:val="00EE016D"/>
    <w:rsid w:val="00EE2730"/>
    <w:rsid w:val="00EE2A9B"/>
    <w:rsid w:val="00EE2AF6"/>
    <w:rsid w:val="00EF1464"/>
    <w:rsid w:val="00EF4CA1"/>
    <w:rsid w:val="00EF532B"/>
    <w:rsid w:val="00F0263B"/>
    <w:rsid w:val="00F05A16"/>
    <w:rsid w:val="00F100D5"/>
    <w:rsid w:val="00F12182"/>
    <w:rsid w:val="00F13DCF"/>
    <w:rsid w:val="00F14616"/>
    <w:rsid w:val="00F170E0"/>
    <w:rsid w:val="00F256DF"/>
    <w:rsid w:val="00F2709E"/>
    <w:rsid w:val="00F274F4"/>
    <w:rsid w:val="00F368EE"/>
    <w:rsid w:val="00F3720C"/>
    <w:rsid w:val="00F51E54"/>
    <w:rsid w:val="00F520E1"/>
    <w:rsid w:val="00F561E0"/>
    <w:rsid w:val="00F63E21"/>
    <w:rsid w:val="00F727DD"/>
    <w:rsid w:val="00F853D9"/>
    <w:rsid w:val="00F908AC"/>
    <w:rsid w:val="00F96660"/>
    <w:rsid w:val="00F9793B"/>
    <w:rsid w:val="00FA1DCF"/>
    <w:rsid w:val="00FA2AB9"/>
    <w:rsid w:val="00FA442B"/>
    <w:rsid w:val="00FB03AE"/>
    <w:rsid w:val="00FB0C61"/>
    <w:rsid w:val="00FB1C9A"/>
    <w:rsid w:val="00FB3FFC"/>
    <w:rsid w:val="00FB4A89"/>
    <w:rsid w:val="00FB4C9D"/>
    <w:rsid w:val="00FB775A"/>
    <w:rsid w:val="00FC1CA1"/>
    <w:rsid w:val="00FC2686"/>
    <w:rsid w:val="00FC429E"/>
    <w:rsid w:val="00FC5A8B"/>
    <w:rsid w:val="00FC61AA"/>
    <w:rsid w:val="00FD0A69"/>
    <w:rsid w:val="00FD1F84"/>
    <w:rsid w:val="00FD4787"/>
    <w:rsid w:val="00FE0749"/>
    <w:rsid w:val="00FE1ECC"/>
    <w:rsid w:val="00FE237E"/>
    <w:rsid w:val="00FE4BA4"/>
    <w:rsid w:val="00FE56D4"/>
    <w:rsid w:val="00FE6A6E"/>
    <w:rsid w:val="00FF11DD"/>
    <w:rsid w:val="00FF13E9"/>
    <w:rsid w:val="00FF1ECF"/>
    <w:rsid w:val="00FF50FF"/>
    <w:rsid w:val="0157A9E1"/>
    <w:rsid w:val="017A2861"/>
    <w:rsid w:val="018FAEFB"/>
    <w:rsid w:val="031D2DB9"/>
    <w:rsid w:val="03564D4B"/>
    <w:rsid w:val="039FDD4E"/>
    <w:rsid w:val="03ADB3CE"/>
    <w:rsid w:val="03CB3FB2"/>
    <w:rsid w:val="04165991"/>
    <w:rsid w:val="0452FA04"/>
    <w:rsid w:val="04543E56"/>
    <w:rsid w:val="04BC177F"/>
    <w:rsid w:val="0503E778"/>
    <w:rsid w:val="05497585"/>
    <w:rsid w:val="055F3A7E"/>
    <w:rsid w:val="058FC623"/>
    <w:rsid w:val="05985814"/>
    <w:rsid w:val="05C205D5"/>
    <w:rsid w:val="05E2E8E7"/>
    <w:rsid w:val="061DF602"/>
    <w:rsid w:val="0658B12E"/>
    <w:rsid w:val="06C0D5B2"/>
    <w:rsid w:val="074C1472"/>
    <w:rsid w:val="082610DA"/>
    <w:rsid w:val="085AA675"/>
    <w:rsid w:val="0876CAF4"/>
    <w:rsid w:val="088742E7"/>
    <w:rsid w:val="08B915CF"/>
    <w:rsid w:val="091A8D33"/>
    <w:rsid w:val="0A3D7479"/>
    <w:rsid w:val="0A7E2289"/>
    <w:rsid w:val="0B3F8885"/>
    <w:rsid w:val="0BCB3284"/>
    <w:rsid w:val="0C0CAD7C"/>
    <w:rsid w:val="0CA75C2D"/>
    <w:rsid w:val="0CB87AB4"/>
    <w:rsid w:val="0D3C3EC8"/>
    <w:rsid w:val="0D5F2333"/>
    <w:rsid w:val="0DC19A6C"/>
    <w:rsid w:val="0E4B3C08"/>
    <w:rsid w:val="0FCFC176"/>
    <w:rsid w:val="10700767"/>
    <w:rsid w:val="109DE3AB"/>
    <w:rsid w:val="10DB6885"/>
    <w:rsid w:val="11255E25"/>
    <w:rsid w:val="114DDDCC"/>
    <w:rsid w:val="1173E481"/>
    <w:rsid w:val="11BDD3EB"/>
    <w:rsid w:val="121A9292"/>
    <w:rsid w:val="12456A7C"/>
    <w:rsid w:val="1305E828"/>
    <w:rsid w:val="137A2F50"/>
    <w:rsid w:val="13C0FC9F"/>
    <w:rsid w:val="13ED262B"/>
    <w:rsid w:val="1443FE03"/>
    <w:rsid w:val="1447EC2F"/>
    <w:rsid w:val="14A4838D"/>
    <w:rsid w:val="14D29558"/>
    <w:rsid w:val="14D6D45A"/>
    <w:rsid w:val="158F0C51"/>
    <w:rsid w:val="15FB06F9"/>
    <w:rsid w:val="160703B4"/>
    <w:rsid w:val="16940856"/>
    <w:rsid w:val="16BF571C"/>
    <w:rsid w:val="1783DFCF"/>
    <w:rsid w:val="19BEEADC"/>
    <w:rsid w:val="19D8A162"/>
    <w:rsid w:val="19FF8593"/>
    <w:rsid w:val="1AF6E89F"/>
    <w:rsid w:val="1B03FCD5"/>
    <w:rsid w:val="1B5EB01D"/>
    <w:rsid w:val="1B827BFD"/>
    <w:rsid w:val="1BE174A6"/>
    <w:rsid w:val="1DEED1AD"/>
    <w:rsid w:val="1E08803D"/>
    <w:rsid w:val="1E1A35F6"/>
    <w:rsid w:val="1EE876B7"/>
    <w:rsid w:val="1EFBA3BD"/>
    <w:rsid w:val="1F368180"/>
    <w:rsid w:val="1FE64CE3"/>
    <w:rsid w:val="20985A9C"/>
    <w:rsid w:val="209E6001"/>
    <w:rsid w:val="20CCC64E"/>
    <w:rsid w:val="21398FF6"/>
    <w:rsid w:val="21CA8AEA"/>
    <w:rsid w:val="226226D5"/>
    <w:rsid w:val="2297C410"/>
    <w:rsid w:val="22AD263F"/>
    <w:rsid w:val="22C5E777"/>
    <w:rsid w:val="22C9B6BC"/>
    <w:rsid w:val="22D351F2"/>
    <w:rsid w:val="236A0709"/>
    <w:rsid w:val="2388F6FE"/>
    <w:rsid w:val="247F8323"/>
    <w:rsid w:val="2513D0C2"/>
    <w:rsid w:val="2571BB1D"/>
    <w:rsid w:val="26479715"/>
    <w:rsid w:val="269DC362"/>
    <w:rsid w:val="26CD4B98"/>
    <w:rsid w:val="2743206E"/>
    <w:rsid w:val="2777A274"/>
    <w:rsid w:val="27956454"/>
    <w:rsid w:val="27FB55A7"/>
    <w:rsid w:val="28563BBD"/>
    <w:rsid w:val="286B7D45"/>
    <w:rsid w:val="28A3C387"/>
    <w:rsid w:val="28E0A351"/>
    <w:rsid w:val="28F6EDEB"/>
    <w:rsid w:val="28F726C2"/>
    <w:rsid w:val="2904BB6F"/>
    <w:rsid w:val="29289EE2"/>
    <w:rsid w:val="2AF5DA80"/>
    <w:rsid w:val="2B165F30"/>
    <w:rsid w:val="2B66DF56"/>
    <w:rsid w:val="2BAF537B"/>
    <w:rsid w:val="2CA1AA20"/>
    <w:rsid w:val="2CAAEF4D"/>
    <w:rsid w:val="2CC0F18F"/>
    <w:rsid w:val="2CD5BA7C"/>
    <w:rsid w:val="2D07B7A5"/>
    <w:rsid w:val="2D4DB618"/>
    <w:rsid w:val="2DE3E70B"/>
    <w:rsid w:val="2DF58D4E"/>
    <w:rsid w:val="2E861821"/>
    <w:rsid w:val="2E995659"/>
    <w:rsid w:val="2EB91DCE"/>
    <w:rsid w:val="2EFAB9F5"/>
    <w:rsid w:val="2EFF25F7"/>
    <w:rsid w:val="2F1B7363"/>
    <w:rsid w:val="2F6F5F04"/>
    <w:rsid w:val="2F89054F"/>
    <w:rsid w:val="300E25B9"/>
    <w:rsid w:val="30286996"/>
    <w:rsid w:val="30C444F0"/>
    <w:rsid w:val="30D6647A"/>
    <w:rsid w:val="315744C3"/>
    <w:rsid w:val="318F920E"/>
    <w:rsid w:val="31AE9BE8"/>
    <w:rsid w:val="32C759F6"/>
    <w:rsid w:val="32D0D250"/>
    <w:rsid w:val="33374149"/>
    <w:rsid w:val="343C06D7"/>
    <w:rsid w:val="34A31B80"/>
    <w:rsid w:val="34B2DB17"/>
    <w:rsid w:val="34CA0B80"/>
    <w:rsid w:val="34FA4D9F"/>
    <w:rsid w:val="35A50942"/>
    <w:rsid w:val="367F833D"/>
    <w:rsid w:val="36B18CFA"/>
    <w:rsid w:val="36B7EA9E"/>
    <w:rsid w:val="36C3CF79"/>
    <w:rsid w:val="36EB9C8E"/>
    <w:rsid w:val="3727341A"/>
    <w:rsid w:val="3788F4FB"/>
    <w:rsid w:val="3812E137"/>
    <w:rsid w:val="3832CD65"/>
    <w:rsid w:val="38749964"/>
    <w:rsid w:val="39085552"/>
    <w:rsid w:val="3961D807"/>
    <w:rsid w:val="39761104"/>
    <w:rsid w:val="3A237DEC"/>
    <w:rsid w:val="3A519E88"/>
    <w:rsid w:val="3AF0F87D"/>
    <w:rsid w:val="3B3B0202"/>
    <w:rsid w:val="3B3F92EF"/>
    <w:rsid w:val="3B898227"/>
    <w:rsid w:val="3B9DE4C5"/>
    <w:rsid w:val="3C86E40F"/>
    <w:rsid w:val="3C9450EA"/>
    <w:rsid w:val="3CB2ABE0"/>
    <w:rsid w:val="3CCD097F"/>
    <w:rsid w:val="3DF15FB2"/>
    <w:rsid w:val="3DF2FB2D"/>
    <w:rsid w:val="3E46DA9D"/>
    <w:rsid w:val="3F563B78"/>
    <w:rsid w:val="3F680281"/>
    <w:rsid w:val="3FD1B4B9"/>
    <w:rsid w:val="40200E21"/>
    <w:rsid w:val="4035FE19"/>
    <w:rsid w:val="407B8729"/>
    <w:rsid w:val="408E2745"/>
    <w:rsid w:val="4145DBC0"/>
    <w:rsid w:val="41AB7523"/>
    <w:rsid w:val="41B3AF45"/>
    <w:rsid w:val="41D1CC1E"/>
    <w:rsid w:val="420C0C51"/>
    <w:rsid w:val="431D6915"/>
    <w:rsid w:val="436B0288"/>
    <w:rsid w:val="43DF475D"/>
    <w:rsid w:val="43F885F6"/>
    <w:rsid w:val="44828422"/>
    <w:rsid w:val="4498C1DA"/>
    <w:rsid w:val="44C7F08C"/>
    <w:rsid w:val="44E8B258"/>
    <w:rsid w:val="452950AD"/>
    <w:rsid w:val="4575C030"/>
    <w:rsid w:val="45A76C03"/>
    <w:rsid w:val="45F85ED9"/>
    <w:rsid w:val="466CBCC8"/>
    <w:rsid w:val="46C8E57F"/>
    <w:rsid w:val="46EB2E24"/>
    <w:rsid w:val="47EEBBF7"/>
    <w:rsid w:val="48775745"/>
    <w:rsid w:val="488F0773"/>
    <w:rsid w:val="48BF005A"/>
    <w:rsid w:val="48F35D2D"/>
    <w:rsid w:val="492DEE15"/>
    <w:rsid w:val="49335936"/>
    <w:rsid w:val="49A5BB1F"/>
    <w:rsid w:val="4A6E6E40"/>
    <w:rsid w:val="4ADB4129"/>
    <w:rsid w:val="4AE1FADC"/>
    <w:rsid w:val="4B018707"/>
    <w:rsid w:val="4BDF79A1"/>
    <w:rsid w:val="4CC1CA64"/>
    <w:rsid w:val="4CF23F55"/>
    <w:rsid w:val="4D2B933C"/>
    <w:rsid w:val="4D8EE204"/>
    <w:rsid w:val="4E1EE6D4"/>
    <w:rsid w:val="4E20FB58"/>
    <w:rsid w:val="4E245FC9"/>
    <w:rsid w:val="4E292F05"/>
    <w:rsid w:val="4E55525B"/>
    <w:rsid w:val="4E55D434"/>
    <w:rsid w:val="4E7199D0"/>
    <w:rsid w:val="4E89F7E4"/>
    <w:rsid w:val="4E8E9DFF"/>
    <w:rsid w:val="4ECD88FB"/>
    <w:rsid w:val="4EDA4A53"/>
    <w:rsid w:val="4F010473"/>
    <w:rsid w:val="510B87E0"/>
    <w:rsid w:val="51C1ABB2"/>
    <w:rsid w:val="51F3D929"/>
    <w:rsid w:val="52084BD5"/>
    <w:rsid w:val="522B1F1E"/>
    <w:rsid w:val="52547687"/>
    <w:rsid w:val="526DC28B"/>
    <w:rsid w:val="5283A47A"/>
    <w:rsid w:val="52933EFF"/>
    <w:rsid w:val="52A8387C"/>
    <w:rsid w:val="52F04870"/>
    <w:rsid w:val="53504F24"/>
    <w:rsid w:val="549E48E9"/>
    <w:rsid w:val="54A60AB5"/>
    <w:rsid w:val="5510AF3B"/>
    <w:rsid w:val="556407F2"/>
    <w:rsid w:val="56045DDE"/>
    <w:rsid w:val="56D560E7"/>
    <w:rsid w:val="56FE7EB9"/>
    <w:rsid w:val="5751B56D"/>
    <w:rsid w:val="5805F24C"/>
    <w:rsid w:val="584FC403"/>
    <w:rsid w:val="5863F488"/>
    <w:rsid w:val="587F1E6A"/>
    <w:rsid w:val="58EB64DB"/>
    <w:rsid w:val="58F27560"/>
    <w:rsid w:val="58F9275E"/>
    <w:rsid w:val="591273E6"/>
    <w:rsid w:val="591B3207"/>
    <w:rsid w:val="596A89B1"/>
    <w:rsid w:val="5A21599B"/>
    <w:rsid w:val="5AA2C154"/>
    <w:rsid w:val="5AAF6E83"/>
    <w:rsid w:val="5ABB7B63"/>
    <w:rsid w:val="5AD3ACA7"/>
    <w:rsid w:val="5B36E12B"/>
    <w:rsid w:val="5B544199"/>
    <w:rsid w:val="5C48CEDB"/>
    <w:rsid w:val="5CEE1848"/>
    <w:rsid w:val="5D8B6B61"/>
    <w:rsid w:val="5DED6712"/>
    <w:rsid w:val="5E265744"/>
    <w:rsid w:val="5E3E6D37"/>
    <w:rsid w:val="5E4B2E08"/>
    <w:rsid w:val="5E4DCCD0"/>
    <w:rsid w:val="5F8DB677"/>
    <w:rsid w:val="60666A4A"/>
    <w:rsid w:val="608C871B"/>
    <w:rsid w:val="60AE1DE9"/>
    <w:rsid w:val="61045D6E"/>
    <w:rsid w:val="6173CB59"/>
    <w:rsid w:val="61916600"/>
    <w:rsid w:val="6196AE7D"/>
    <w:rsid w:val="62DF403E"/>
    <w:rsid w:val="62E955F4"/>
    <w:rsid w:val="6318021A"/>
    <w:rsid w:val="634426E5"/>
    <w:rsid w:val="6398CAA7"/>
    <w:rsid w:val="63C935AD"/>
    <w:rsid w:val="641EC496"/>
    <w:rsid w:val="6435E4AC"/>
    <w:rsid w:val="64700CD2"/>
    <w:rsid w:val="6476B31F"/>
    <w:rsid w:val="64854816"/>
    <w:rsid w:val="64E8FA70"/>
    <w:rsid w:val="64F08951"/>
    <w:rsid w:val="65023F6F"/>
    <w:rsid w:val="655B5F39"/>
    <w:rsid w:val="65C504BE"/>
    <w:rsid w:val="660D29D9"/>
    <w:rsid w:val="66DF3241"/>
    <w:rsid w:val="67072C50"/>
    <w:rsid w:val="671C441A"/>
    <w:rsid w:val="6745C928"/>
    <w:rsid w:val="676D5B1B"/>
    <w:rsid w:val="67760E4C"/>
    <w:rsid w:val="67EBF403"/>
    <w:rsid w:val="6801061C"/>
    <w:rsid w:val="681E9BE7"/>
    <w:rsid w:val="6953A4E5"/>
    <w:rsid w:val="697B7BD3"/>
    <w:rsid w:val="69F96AB0"/>
    <w:rsid w:val="6A3711C3"/>
    <w:rsid w:val="6A4F7E48"/>
    <w:rsid w:val="6A75FB49"/>
    <w:rsid w:val="6A78AC1A"/>
    <w:rsid w:val="6BA4C6FF"/>
    <w:rsid w:val="6BA9AB65"/>
    <w:rsid w:val="6C0BBB93"/>
    <w:rsid w:val="6C5AE40B"/>
    <w:rsid w:val="6CC1652C"/>
    <w:rsid w:val="6CD9F67F"/>
    <w:rsid w:val="6D05294D"/>
    <w:rsid w:val="6DFF3A99"/>
    <w:rsid w:val="6E076683"/>
    <w:rsid w:val="6E57A597"/>
    <w:rsid w:val="6ECA29AF"/>
    <w:rsid w:val="6EE69784"/>
    <w:rsid w:val="6FF48F93"/>
    <w:rsid w:val="6FF55FE1"/>
    <w:rsid w:val="703CBA1B"/>
    <w:rsid w:val="70B12034"/>
    <w:rsid w:val="7109F404"/>
    <w:rsid w:val="71886261"/>
    <w:rsid w:val="71B2E2EF"/>
    <w:rsid w:val="71E93887"/>
    <w:rsid w:val="71F79E85"/>
    <w:rsid w:val="72B5F0BE"/>
    <w:rsid w:val="737C7CE5"/>
    <w:rsid w:val="73CD3B31"/>
    <w:rsid w:val="73DC3392"/>
    <w:rsid w:val="73E2D67D"/>
    <w:rsid w:val="73FD1676"/>
    <w:rsid w:val="7555688F"/>
    <w:rsid w:val="7571AA3D"/>
    <w:rsid w:val="7589A8F3"/>
    <w:rsid w:val="75C89148"/>
    <w:rsid w:val="75ECFB3B"/>
    <w:rsid w:val="77169B51"/>
    <w:rsid w:val="778F9099"/>
    <w:rsid w:val="786A102B"/>
    <w:rsid w:val="78A49F45"/>
    <w:rsid w:val="7915D427"/>
    <w:rsid w:val="796377A5"/>
    <w:rsid w:val="79A588C9"/>
    <w:rsid w:val="79AF3C47"/>
    <w:rsid w:val="7A0D4CD9"/>
    <w:rsid w:val="7A2950D2"/>
    <w:rsid w:val="7A35FB88"/>
    <w:rsid w:val="7ADC0161"/>
    <w:rsid w:val="7AFF4AED"/>
    <w:rsid w:val="7B2F92B7"/>
    <w:rsid w:val="7B3C62E3"/>
    <w:rsid w:val="7B6BE224"/>
    <w:rsid w:val="7BF8AA3B"/>
    <w:rsid w:val="7C0211CC"/>
    <w:rsid w:val="7C04B4F8"/>
    <w:rsid w:val="7C75A7F6"/>
    <w:rsid w:val="7CC20C0D"/>
    <w:rsid w:val="7ECC6630"/>
    <w:rsid w:val="7F3AEA24"/>
    <w:rsid w:val="7F98D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CD5F"/>
  <w15:chartTrackingRefBased/>
  <w15:docId w15:val="{9A50A907-E77F-4178-A796-821F3CE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84"/>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9B7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18"/>
    <w:rPr>
      <w:rFonts w:eastAsiaTheme="majorEastAsia" w:cstheme="majorBidi"/>
      <w:color w:val="272727" w:themeColor="text1" w:themeTint="D8"/>
    </w:rPr>
  </w:style>
  <w:style w:type="paragraph" w:styleId="Title">
    <w:name w:val="Title"/>
    <w:basedOn w:val="Normal"/>
    <w:next w:val="Normal"/>
    <w:link w:val="TitleChar"/>
    <w:uiPriority w:val="10"/>
    <w:qFormat/>
    <w:rsid w:val="009B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18"/>
    <w:pPr>
      <w:numPr>
        <w:ilvl w:val="1"/>
      </w:numPr>
      <w:ind w:left="99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18"/>
    <w:pPr>
      <w:spacing w:before="160"/>
      <w:jc w:val="center"/>
    </w:pPr>
    <w:rPr>
      <w:i/>
      <w:iCs/>
      <w:color w:val="404040" w:themeColor="text1" w:themeTint="BF"/>
    </w:rPr>
  </w:style>
  <w:style w:type="character" w:customStyle="1" w:styleId="QuoteChar">
    <w:name w:val="Quote Char"/>
    <w:basedOn w:val="DefaultParagraphFont"/>
    <w:link w:val="Quote"/>
    <w:uiPriority w:val="29"/>
    <w:rsid w:val="009B7B18"/>
    <w:rPr>
      <w:i/>
      <w:iCs/>
      <w:color w:val="404040" w:themeColor="text1" w:themeTint="BF"/>
    </w:rPr>
  </w:style>
  <w:style w:type="paragraph" w:styleId="ListParagraph">
    <w:name w:val="List Paragraph"/>
    <w:basedOn w:val="Normal"/>
    <w:uiPriority w:val="34"/>
    <w:qFormat/>
    <w:rsid w:val="009B7B18"/>
    <w:pPr>
      <w:ind w:left="720"/>
      <w:contextualSpacing/>
    </w:pPr>
  </w:style>
  <w:style w:type="character" w:styleId="IntenseEmphasis">
    <w:name w:val="Intense Emphasis"/>
    <w:basedOn w:val="DefaultParagraphFont"/>
    <w:uiPriority w:val="21"/>
    <w:qFormat/>
    <w:rsid w:val="009B7B18"/>
    <w:rPr>
      <w:i/>
      <w:iCs/>
      <w:color w:val="0F4761" w:themeColor="accent1" w:themeShade="BF"/>
    </w:rPr>
  </w:style>
  <w:style w:type="paragraph" w:styleId="IntenseQuote">
    <w:name w:val="Intense Quote"/>
    <w:basedOn w:val="Normal"/>
    <w:next w:val="Normal"/>
    <w:link w:val="IntenseQuoteChar"/>
    <w:uiPriority w:val="30"/>
    <w:qFormat/>
    <w:rsid w:val="009B7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18"/>
    <w:rPr>
      <w:i/>
      <w:iCs/>
      <w:color w:val="0F4761" w:themeColor="accent1" w:themeShade="BF"/>
    </w:rPr>
  </w:style>
  <w:style w:type="character" w:styleId="IntenseReference">
    <w:name w:val="Intense Reference"/>
    <w:basedOn w:val="DefaultParagraphFont"/>
    <w:uiPriority w:val="32"/>
    <w:qFormat/>
    <w:rsid w:val="009B7B18"/>
    <w:rPr>
      <w:b/>
      <w:bCs/>
      <w:smallCaps/>
      <w:color w:val="0F4761" w:themeColor="accent1" w:themeShade="BF"/>
      <w:spacing w:val="5"/>
    </w:rPr>
  </w:style>
  <w:style w:type="table" w:styleId="TableGrid">
    <w:name w:val="Table Grid"/>
    <w:basedOn w:val="TableNormal"/>
    <w:uiPriority w:val="39"/>
    <w:rsid w:val="008E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E5"/>
    <w:rPr>
      <w:color w:val="467886"/>
      <w:u w:val="single"/>
    </w:rPr>
  </w:style>
  <w:style w:type="paragraph" w:styleId="NormalWeb">
    <w:name w:val="Normal (Web)"/>
    <w:basedOn w:val="Normal"/>
    <w:uiPriority w:val="99"/>
    <w:unhideWhenUsed/>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36">
    <w:name w:val="s36"/>
    <w:basedOn w:val="DefaultParagraphFont"/>
    <w:rsid w:val="00EA0200"/>
  </w:style>
  <w:style w:type="paragraph" w:customStyle="1" w:styleId="s15">
    <w:name w:val="s15"/>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24">
    <w:name w:val="s24"/>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38">
    <w:name w:val="s3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16">
    <w:name w:val="s16"/>
    <w:basedOn w:val="DefaultParagraphFont"/>
    <w:rsid w:val="00D5122C"/>
  </w:style>
  <w:style w:type="paragraph" w:customStyle="1" w:styleId="s18">
    <w:name w:val="s1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p">
    <w:name w:val="p"/>
    <w:basedOn w:val="DefaultParagraphFont"/>
    <w:rsid w:val="00576346"/>
  </w:style>
  <w:style w:type="paragraph" w:customStyle="1" w:styleId="s9">
    <w:name w:val="s9"/>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2">
    <w:name w:val="s12"/>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4">
    <w:name w:val="s14"/>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91">
    <w:name w:val="s91"/>
    <w:basedOn w:val="DefaultParagraphFont"/>
    <w:rsid w:val="00C30582"/>
  </w:style>
  <w:style w:type="character" w:customStyle="1" w:styleId="s141">
    <w:name w:val="s141"/>
    <w:basedOn w:val="DefaultParagraphFont"/>
    <w:rsid w:val="00C30582"/>
  </w:style>
  <w:style w:type="character" w:styleId="FollowedHyperlink">
    <w:name w:val="FollowedHyperlink"/>
    <w:basedOn w:val="DefaultParagraphFont"/>
    <w:uiPriority w:val="99"/>
    <w:semiHidden/>
    <w:unhideWhenUsed/>
    <w:rsid w:val="00DD2172"/>
    <w:rPr>
      <w:color w:val="96607D" w:themeColor="followedHyperlink"/>
      <w:u w:val="single"/>
    </w:rPr>
  </w:style>
  <w:style w:type="character" w:styleId="UnresolvedMention">
    <w:name w:val="Unresolved Mention"/>
    <w:basedOn w:val="DefaultParagraphFont"/>
    <w:uiPriority w:val="99"/>
    <w:semiHidden/>
    <w:unhideWhenUsed/>
    <w:rsid w:val="00F12182"/>
    <w:rPr>
      <w:color w:val="605E5C"/>
      <w:shd w:val="clear" w:color="auto" w:fill="E1DFDD"/>
    </w:rPr>
  </w:style>
  <w:style w:type="paragraph" w:styleId="TOCHeading">
    <w:name w:val="TOC Heading"/>
    <w:basedOn w:val="Heading1"/>
    <w:next w:val="Normal"/>
    <w:uiPriority w:val="39"/>
    <w:unhideWhenUsed/>
    <w:qFormat/>
    <w:rsid w:val="004345F0"/>
    <w:pPr>
      <w:spacing w:before="240" w:after="0" w:line="259" w:lineRule="auto"/>
      <w:ind w:left="0" w:firstLine="0"/>
      <w:outlineLvl w:val="9"/>
    </w:pPr>
    <w:rPr>
      <w:kern w:val="0"/>
      <w:sz w:val="32"/>
      <w:szCs w:val="32"/>
      <w:lang w:val="en-US" w:eastAsia="en-US"/>
      <w14:ligatures w14:val="none"/>
    </w:rPr>
  </w:style>
  <w:style w:type="paragraph" w:styleId="TOC2">
    <w:name w:val="toc 2"/>
    <w:basedOn w:val="Normal"/>
    <w:next w:val="Normal"/>
    <w:autoRedefine/>
    <w:uiPriority w:val="39"/>
    <w:unhideWhenUsed/>
    <w:rsid w:val="004345F0"/>
    <w:pPr>
      <w:spacing w:after="100" w:line="259" w:lineRule="auto"/>
      <w:ind w:left="220" w:firstLine="0"/>
    </w:pPr>
    <w:rPr>
      <w:rFonts w:asciiTheme="minorHAnsi" w:eastAsiaTheme="minorEastAsia" w:hAnsiTheme="minorHAnsi" w:cs="Times New Roman"/>
      <w:color w:val="auto"/>
      <w:kern w:val="0"/>
      <w:sz w:val="22"/>
      <w:szCs w:val="22"/>
      <w:lang w:val="en-US" w:eastAsia="en-US"/>
      <w14:ligatures w14:val="none"/>
    </w:rPr>
  </w:style>
  <w:style w:type="paragraph" w:styleId="TOC1">
    <w:name w:val="toc 1"/>
    <w:basedOn w:val="Normal"/>
    <w:next w:val="Normal"/>
    <w:autoRedefine/>
    <w:uiPriority w:val="39"/>
    <w:unhideWhenUsed/>
    <w:rsid w:val="004345F0"/>
    <w:pPr>
      <w:spacing w:after="100" w:line="259" w:lineRule="auto"/>
      <w:ind w:left="0" w:firstLine="0"/>
    </w:pPr>
    <w:rPr>
      <w:rFonts w:asciiTheme="minorHAnsi" w:eastAsiaTheme="minorEastAsia" w:hAnsiTheme="minorHAnsi" w:cs="Times New Roman"/>
      <w:color w:val="auto"/>
      <w:kern w:val="0"/>
      <w:sz w:val="22"/>
      <w:szCs w:val="22"/>
      <w:lang w:val="en-US" w:eastAsia="en-US"/>
      <w14:ligatures w14:val="none"/>
    </w:rPr>
  </w:style>
  <w:style w:type="paragraph" w:styleId="TOC3">
    <w:name w:val="toc 3"/>
    <w:basedOn w:val="Normal"/>
    <w:next w:val="Normal"/>
    <w:autoRedefine/>
    <w:uiPriority w:val="39"/>
    <w:unhideWhenUsed/>
    <w:rsid w:val="004345F0"/>
    <w:pPr>
      <w:spacing w:after="100" w:line="259" w:lineRule="auto"/>
      <w:ind w:left="440" w:firstLine="0"/>
    </w:pPr>
    <w:rPr>
      <w:rFonts w:asciiTheme="minorHAnsi" w:eastAsiaTheme="minorEastAsia" w:hAnsiTheme="minorHAnsi" w:cs="Times New Roman"/>
      <w:color w:val="auto"/>
      <w:kern w:val="0"/>
      <w:sz w:val="22"/>
      <w:szCs w:val="22"/>
      <w:lang w:val="en-US" w:eastAsia="en-US"/>
      <w14:ligatures w14:val="none"/>
    </w:rPr>
  </w:style>
  <w:style w:type="paragraph" w:styleId="TOC4">
    <w:name w:val="toc 4"/>
    <w:basedOn w:val="Normal"/>
    <w:next w:val="Normal"/>
    <w:autoRedefine/>
    <w:uiPriority w:val="39"/>
    <w:unhideWhenUsed/>
    <w:rsid w:val="00606A98"/>
    <w:pPr>
      <w:spacing w:after="100" w:line="278" w:lineRule="auto"/>
      <w:ind w:left="720" w:firstLine="0"/>
    </w:pPr>
    <w:rPr>
      <w:rFonts w:asciiTheme="minorHAnsi" w:eastAsiaTheme="minorEastAsia" w:hAnsiTheme="minorHAnsi" w:cstheme="minorBidi"/>
      <w:color w:val="auto"/>
      <w:sz w:val="24"/>
    </w:rPr>
  </w:style>
  <w:style w:type="paragraph" w:styleId="TOC5">
    <w:name w:val="toc 5"/>
    <w:basedOn w:val="Normal"/>
    <w:next w:val="Normal"/>
    <w:autoRedefine/>
    <w:uiPriority w:val="39"/>
    <w:unhideWhenUsed/>
    <w:rsid w:val="00606A98"/>
    <w:pPr>
      <w:spacing w:after="100" w:line="278" w:lineRule="auto"/>
      <w:ind w:left="960" w:firstLine="0"/>
    </w:pPr>
    <w:rPr>
      <w:rFonts w:asciiTheme="minorHAnsi" w:eastAsiaTheme="minorEastAsia" w:hAnsiTheme="minorHAnsi" w:cstheme="minorBidi"/>
      <w:color w:val="auto"/>
      <w:sz w:val="24"/>
    </w:rPr>
  </w:style>
  <w:style w:type="paragraph" w:styleId="TOC6">
    <w:name w:val="toc 6"/>
    <w:basedOn w:val="Normal"/>
    <w:next w:val="Normal"/>
    <w:autoRedefine/>
    <w:uiPriority w:val="39"/>
    <w:unhideWhenUsed/>
    <w:rsid w:val="00606A98"/>
    <w:pPr>
      <w:spacing w:after="100" w:line="278" w:lineRule="auto"/>
      <w:ind w:left="1200" w:firstLine="0"/>
    </w:pPr>
    <w:rPr>
      <w:rFonts w:asciiTheme="minorHAnsi" w:eastAsiaTheme="minorEastAsia" w:hAnsiTheme="minorHAnsi" w:cstheme="minorBidi"/>
      <w:color w:val="auto"/>
      <w:sz w:val="24"/>
    </w:rPr>
  </w:style>
  <w:style w:type="paragraph" w:styleId="TOC7">
    <w:name w:val="toc 7"/>
    <w:basedOn w:val="Normal"/>
    <w:next w:val="Normal"/>
    <w:autoRedefine/>
    <w:uiPriority w:val="39"/>
    <w:unhideWhenUsed/>
    <w:rsid w:val="00606A98"/>
    <w:pPr>
      <w:spacing w:after="100" w:line="278" w:lineRule="auto"/>
      <w:ind w:left="1440" w:firstLine="0"/>
    </w:pPr>
    <w:rPr>
      <w:rFonts w:asciiTheme="minorHAnsi" w:eastAsiaTheme="minorEastAsia" w:hAnsiTheme="minorHAnsi" w:cstheme="minorBidi"/>
      <w:color w:val="auto"/>
      <w:sz w:val="24"/>
    </w:rPr>
  </w:style>
  <w:style w:type="paragraph" w:styleId="TOC8">
    <w:name w:val="toc 8"/>
    <w:basedOn w:val="Normal"/>
    <w:next w:val="Normal"/>
    <w:autoRedefine/>
    <w:uiPriority w:val="39"/>
    <w:unhideWhenUsed/>
    <w:rsid w:val="00606A98"/>
    <w:pPr>
      <w:spacing w:after="100" w:line="278" w:lineRule="auto"/>
      <w:ind w:left="1680" w:firstLine="0"/>
    </w:pPr>
    <w:rPr>
      <w:rFonts w:asciiTheme="minorHAnsi" w:eastAsiaTheme="minorEastAsia" w:hAnsiTheme="minorHAnsi" w:cstheme="minorBidi"/>
      <w:color w:val="auto"/>
      <w:sz w:val="24"/>
    </w:rPr>
  </w:style>
  <w:style w:type="paragraph" w:styleId="TOC9">
    <w:name w:val="toc 9"/>
    <w:basedOn w:val="Normal"/>
    <w:next w:val="Normal"/>
    <w:autoRedefine/>
    <w:uiPriority w:val="39"/>
    <w:unhideWhenUsed/>
    <w:rsid w:val="00606A98"/>
    <w:pPr>
      <w:spacing w:after="100" w:line="278" w:lineRule="auto"/>
      <w:ind w:left="1920" w:firstLine="0"/>
    </w:pPr>
    <w:rPr>
      <w:rFonts w:asciiTheme="minorHAnsi" w:eastAsiaTheme="minorEastAsia" w:hAnsiTheme="minorHAnsi" w:cstheme="minorBidi"/>
      <w:color w:val="auto"/>
      <w:sz w:val="24"/>
    </w:rPr>
  </w:style>
  <w:style w:type="paragraph" w:customStyle="1" w:styleId="s17">
    <w:name w:val="s17"/>
    <w:basedOn w:val="Normal"/>
    <w:rsid w:val="00B95E2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9">
    <w:name w:val="s19"/>
    <w:basedOn w:val="Normal"/>
    <w:rsid w:val="006317D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Revision">
    <w:name w:val="Revision"/>
    <w:hidden/>
    <w:uiPriority w:val="99"/>
    <w:semiHidden/>
    <w:rsid w:val="00175817"/>
    <w:pPr>
      <w:spacing w:after="0" w:line="240" w:lineRule="auto"/>
    </w:pPr>
    <w:rPr>
      <w:rFonts w:ascii="Calibri" w:eastAsia="Calibri" w:hAnsi="Calibri" w:cs="Calibri"/>
      <w:color w:val="000000"/>
      <w:sz w:val="20"/>
      <w:szCs w:val="24"/>
      <w:lang w:eastAsia="en-IE"/>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Head2">
    <w:name w:val="Head 2"/>
    <w:basedOn w:val="Heading1"/>
    <w:link w:val="Head2Char"/>
    <w:qFormat/>
    <w:rsid w:val="006C089D"/>
    <w:pPr>
      <w:spacing w:after="258"/>
      <w:ind w:left="27"/>
    </w:pPr>
    <w:rPr>
      <w:rFonts w:ascii="Calibri" w:hAnsi="Calibri" w:cs="Calibri"/>
      <w:b/>
      <w:bCs/>
      <w:color w:val="A80050"/>
      <w:sz w:val="32"/>
      <w:szCs w:val="32"/>
    </w:rPr>
  </w:style>
  <w:style w:type="character" w:customStyle="1" w:styleId="Head2Char">
    <w:name w:val="Head 2 Char"/>
    <w:basedOn w:val="Heading1Char"/>
    <w:link w:val="Head2"/>
    <w:rsid w:val="006C089D"/>
    <w:rPr>
      <w:rFonts w:ascii="Calibri" w:eastAsiaTheme="majorEastAsia" w:hAnsi="Calibri" w:cs="Calibri"/>
      <w:b/>
      <w:bCs/>
      <w:color w:val="A80050"/>
      <w:sz w:val="32"/>
      <w:szCs w:val="32"/>
      <w:lang w:eastAsia="en-IE"/>
    </w:rPr>
  </w:style>
  <w:style w:type="character" w:styleId="CommentReference">
    <w:name w:val="annotation reference"/>
    <w:basedOn w:val="DefaultParagraphFont"/>
    <w:uiPriority w:val="99"/>
    <w:semiHidden/>
    <w:unhideWhenUsed/>
    <w:rsid w:val="005E1A8B"/>
    <w:rPr>
      <w:sz w:val="16"/>
      <w:szCs w:val="16"/>
    </w:rPr>
  </w:style>
  <w:style w:type="paragraph" w:styleId="CommentText">
    <w:name w:val="annotation text"/>
    <w:basedOn w:val="Normal"/>
    <w:link w:val="CommentTextChar"/>
    <w:uiPriority w:val="99"/>
    <w:unhideWhenUsed/>
    <w:rsid w:val="005E1A8B"/>
    <w:pPr>
      <w:spacing w:line="240" w:lineRule="auto"/>
    </w:pPr>
    <w:rPr>
      <w:szCs w:val="20"/>
    </w:rPr>
  </w:style>
  <w:style w:type="character" w:customStyle="1" w:styleId="CommentTextChar">
    <w:name w:val="Comment Text Char"/>
    <w:basedOn w:val="DefaultParagraphFont"/>
    <w:link w:val="CommentText"/>
    <w:uiPriority w:val="99"/>
    <w:rsid w:val="005E1A8B"/>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E1A8B"/>
    <w:rPr>
      <w:b/>
      <w:bCs/>
    </w:rPr>
  </w:style>
  <w:style w:type="character" w:customStyle="1" w:styleId="CommentSubjectChar">
    <w:name w:val="Comment Subject Char"/>
    <w:basedOn w:val="CommentTextChar"/>
    <w:link w:val="CommentSubject"/>
    <w:uiPriority w:val="99"/>
    <w:semiHidden/>
    <w:rsid w:val="005E1A8B"/>
    <w:rPr>
      <w:rFonts w:ascii="Calibri" w:eastAsia="Calibri" w:hAnsi="Calibri" w:cs="Calibri"/>
      <w:b/>
      <w:bCs/>
      <w:color w:val="000000"/>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082">
      <w:bodyDiv w:val="1"/>
      <w:marLeft w:val="0"/>
      <w:marRight w:val="0"/>
      <w:marTop w:val="0"/>
      <w:marBottom w:val="0"/>
      <w:divBdr>
        <w:top w:val="none" w:sz="0" w:space="0" w:color="auto"/>
        <w:left w:val="none" w:sz="0" w:space="0" w:color="auto"/>
        <w:bottom w:val="none" w:sz="0" w:space="0" w:color="auto"/>
        <w:right w:val="none" w:sz="0" w:space="0" w:color="auto"/>
      </w:divBdr>
    </w:div>
    <w:div w:id="125441467">
      <w:bodyDiv w:val="1"/>
      <w:marLeft w:val="0"/>
      <w:marRight w:val="0"/>
      <w:marTop w:val="0"/>
      <w:marBottom w:val="0"/>
      <w:divBdr>
        <w:top w:val="none" w:sz="0" w:space="0" w:color="auto"/>
        <w:left w:val="none" w:sz="0" w:space="0" w:color="auto"/>
        <w:bottom w:val="none" w:sz="0" w:space="0" w:color="auto"/>
        <w:right w:val="none" w:sz="0" w:space="0" w:color="auto"/>
      </w:divBdr>
    </w:div>
    <w:div w:id="125780225">
      <w:bodyDiv w:val="1"/>
      <w:marLeft w:val="0"/>
      <w:marRight w:val="0"/>
      <w:marTop w:val="0"/>
      <w:marBottom w:val="0"/>
      <w:divBdr>
        <w:top w:val="none" w:sz="0" w:space="0" w:color="auto"/>
        <w:left w:val="none" w:sz="0" w:space="0" w:color="auto"/>
        <w:bottom w:val="none" w:sz="0" w:space="0" w:color="auto"/>
        <w:right w:val="none" w:sz="0" w:space="0" w:color="auto"/>
      </w:divBdr>
    </w:div>
    <w:div w:id="180433112">
      <w:bodyDiv w:val="1"/>
      <w:marLeft w:val="0"/>
      <w:marRight w:val="0"/>
      <w:marTop w:val="0"/>
      <w:marBottom w:val="0"/>
      <w:divBdr>
        <w:top w:val="none" w:sz="0" w:space="0" w:color="auto"/>
        <w:left w:val="none" w:sz="0" w:space="0" w:color="auto"/>
        <w:bottom w:val="none" w:sz="0" w:space="0" w:color="auto"/>
        <w:right w:val="none" w:sz="0" w:space="0" w:color="auto"/>
      </w:divBdr>
    </w:div>
    <w:div w:id="198246466">
      <w:bodyDiv w:val="1"/>
      <w:marLeft w:val="0"/>
      <w:marRight w:val="0"/>
      <w:marTop w:val="0"/>
      <w:marBottom w:val="0"/>
      <w:divBdr>
        <w:top w:val="none" w:sz="0" w:space="0" w:color="auto"/>
        <w:left w:val="none" w:sz="0" w:space="0" w:color="auto"/>
        <w:bottom w:val="none" w:sz="0" w:space="0" w:color="auto"/>
        <w:right w:val="none" w:sz="0" w:space="0" w:color="auto"/>
      </w:divBdr>
    </w:div>
    <w:div w:id="226036688">
      <w:bodyDiv w:val="1"/>
      <w:marLeft w:val="0"/>
      <w:marRight w:val="0"/>
      <w:marTop w:val="0"/>
      <w:marBottom w:val="0"/>
      <w:divBdr>
        <w:top w:val="none" w:sz="0" w:space="0" w:color="auto"/>
        <w:left w:val="none" w:sz="0" w:space="0" w:color="auto"/>
        <w:bottom w:val="none" w:sz="0" w:space="0" w:color="auto"/>
        <w:right w:val="none" w:sz="0" w:space="0" w:color="auto"/>
      </w:divBdr>
    </w:div>
    <w:div w:id="259410085">
      <w:bodyDiv w:val="1"/>
      <w:marLeft w:val="0"/>
      <w:marRight w:val="0"/>
      <w:marTop w:val="0"/>
      <w:marBottom w:val="0"/>
      <w:divBdr>
        <w:top w:val="none" w:sz="0" w:space="0" w:color="auto"/>
        <w:left w:val="none" w:sz="0" w:space="0" w:color="auto"/>
        <w:bottom w:val="none" w:sz="0" w:space="0" w:color="auto"/>
        <w:right w:val="none" w:sz="0" w:space="0" w:color="auto"/>
      </w:divBdr>
    </w:div>
    <w:div w:id="312685734">
      <w:bodyDiv w:val="1"/>
      <w:marLeft w:val="0"/>
      <w:marRight w:val="0"/>
      <w:marTop w:val="0"/>
      <w:marBottom w:val="0"/>
      <w:divBdr>
        <w:top w:val="none" w:sz="0" w:space="0" w:color="auto"/>
        <w:left w:val="none" w:sz="0" w:space="0" w:color="auto"/>
        <w:bottom w:val="none" w:sz="0" w:space="0" w:color="auto"/>
        <w:right w:val="none" w:sz="0" w:space="0" w:color="auto"/>
      </w:divBdr>
    </w:div>
    <w:div w:id="405810419">
      <w:bodyDiv w:val="1"/>
      <w:marLeft w:val="0"/>
      <w:marRight w:val="0"/>
      <w:marTop w:val="0"/>
      <w:marBottom w:val="0"/>
      <w:divBdr>
        <w:top w:val="none" w:sz="0" w:space="0" w:color="auto"/>
        <w:left w:val="none" w:sz="0" w:space="0" w:color="auto"/>
        <w:bottom w:val="none" w:sz="0" w:space="0" w:color="auto"/>
        <w:right w:val="none" w:sz="0" w:space="0" w:color="auto"/>
      </w:divBdr>
    </w:div>
    <w:div w:id="422605088">
      <w:bodyDiv w:val="1"/>
      <w:marLeft w:val="0"/>
      <w:marRight w:val="0"/>
      <w:marTop w:val="0"/>
      <w:marBottom w:val="0"/>
      <w:divBdr>
        <w:top w:val="none" w:sz="0" w:space="0" w:color="auto"/>
        <w:left w:val="none" w:sz="0" w:space="0" w:color="auto"/>
        <w:bottom w:val="none" w:sz="0" w:space="0" w:color="auto"/>
        <w:right w:val="none" w:sz="0" w:space="0" w:color="auto"/>
      </w:divBdr>
    </w:div>
    <w:div w:id="470103219">
      <w:bodyDiv w:val="1"/>
      <w:marLeft w:val="0"/>
      <w:marRight w:val="0"/>
      <w:marTop w:val="0"/>
      <w:marBottom w:val="0"/>
      <w:divBdr>
        <w:top w:val="none" w:sz="0" w:space="0" w:color="auto"/>
        <w:left w:val="none" w:sz="0" w:space="0" w:color="auto"/>
        <w:bottom w:val="none" w:sz="0" w:space="0" w:color="auto"/>
        <w:right w:val="none" w:sz="0" w:space="0" w:color="auto"/>
      </w:divBdr>
    </w:div>
    <w:div w:id="550458285">
      <w:bodyDiv w:val="1"/>
      <w:marLeft w:val="0"/>
      <w:marRight w:val="0"/>
      <w:marTop w:val="0"/>
      <w:marBottom w:val="0"/>
      <w:divBdr>
        <w:top w:val="none" w:sz="0" w:space="0" w:color="auto"/>
        <w:left w:val="none" w:sz="0" w:space="0" w:color="auto"/>
        <w:bottom w:val="none" w:sz="0" w:space="0" w:color="auto"/>
        <w:right w:val="none" w:sz="0" w:space="0" w:color="auto"/>
      </w:divBdr>
    </w:div>
    <w:div w:id="628781947">
      <w:bodyDiv w:val="1"/>
      <w:marLeft w:val="0"/>
      <w:marRight w:val="0"/>
      <w:marTop w:val="0"/>
      <w:marBottom w:val="0"/>
      <w:divBdr>
        <w:top w:val="none" w:sz="0" w:space="0" w:color="auto"/>
        <w:left w:val="none" w:sz="0" w:space="0" w:color="auto"/>
        <w:bottom w:val="none" w:sz="0" w:space="0" w:color="auto"/>
        <w:right w:val="none" w:sz="0" w:space="0" w:color="auto"/>
      </w:divBdr>
    </w:div>
    <w:div w:id="644899626">
      <w:bodyDiv w:val="1"/>
      <w:marLeft w:val="0"/>
      <w:marRight w:val="0"/>
      <w:marTop w:val="0"/>
      <w:marBottom w:val="0"/>
      <w:divBdr>
        <w:top w:val="none" w:sz="0" w:space="0" w:color="auto"/>
        <w:left w:val="none" w:sz="0" w:space="0" w:color="auto"/>
        <w:bottom w:val="none" w:sz="0" w:space="0" w:color="auto"/>
        <w:right w:val="none" w:sz="0" w:space="0" w:color="auto"/>
      </w:divBdr>
    </w:div>
    <w:div w:id="648823703">
      <w:bodyDiv w:val="1"/>
      <w:marLeft w:val="0"/>
      <w:marRight w:val="0"/>
      <w:marTop w:val="0"/>
      <w:marBottom w:val="0"/>
      <w:divBdr>
        <w:top w:val="none" w:sz="0" w:space="0" w:color="auto"/>
        <w:left w:val="none" w:sz="0" w:space="0" w:color="auto"/>
        <w:bottom w:val="none" w:sz="0" w:space="0" w:color="auto"/>
        <w:right w:val="none" w:sz="0" w:space="0" w:color="auto"/>
      </w:divBdr>
    </w:div>
    <w:div w:id="659308783">
      <w:bodyDiv w:val="1"/>
      <w:marLeft w:val="0"/>
      <w:marRight w:val="0"/>
      <w:marTop w:val="0"/>
      <w:marBottom w:val="0"/>
      <w:divBdr>
        <w:top w:val="none" w:sz="0" w:space="0" w:color="auto"/>
        <w:left w:val="none" w:sz="0" w:space="0" w:color="auto"/>
        <w:bottom w:val="none" w:sz="0" w:space="0" w:color="auto"/>
        <w:right w:val="none" w:sz="0" w:space="0" w:color="auto"/>
      </w:divBdr>
    </w:div>
    <w:div w:id="723914791">
      <w:bodyDiv w:val="1"/>
      <w:marLeft w:val="0"/>
      <w:marRight w:val="0"/>
      <w:marTop w:val="0"/>
      <w:marBottom w:val="0"/>
      <w:divBdr>
        <w:top w:val="none" w:sz="0" w:space="0" w:color="auto"/>
        <w:left w:val="none" w:sz="0" w:space="0" w:color="auto"/>
        <w:bottom w:val="none" w:sz="0" w:space="0" w:color="auto"/>
        <w:right w:val="none" w:sz="0" w:space="0" w:color="auto"/>
      </w:divBdr>
    </w:div>
    <w:div w:id="726876764">
      <w:bodyDiv w:val="1"/>
      <w:marLeft w:val="0"/>
      <w:marRight w:val="0"/>
      <w:marTop w:val="0"/>
      <w:marBottom w:val="0"/>
      <w:divBdr>
        <w:top w:val="none" w:sz="0" w:space="0" w:color="auto"/>
        <w:left w:val="none" w:sz="0" w:space="0" w:color="auto"/>
        <w:bottom w:val="none" w:sz="0" w:space="0" w:color="auto"/>
        <w:right w:val="none" w:sz="0" w:space="0" w:color="auto"/>
      </w:divBdr>
    </w:div>
    <w:div w:id="761222059">
      <w:bodyDiv w:val="1"/>
      <w:marLeft w:val="0"/>
      <w:marRight w:val="0"/>
      <w:marTop w:val="0"/>
      <w:marBottom w:val="0"/>
      <w:divBdr>
        <w:top w:val="none" w:sz="0" w:space="0" w:color="auto"/>
        <w:left w:val="none" w:sz="0" w:space="0" w:color="auto"/>
        <w:bottom w:val="none" w:sz="0" w:space="0" w:color="auto"/>
        <w:right w:val="none" w:sz="0" w:space="0" w:color="auto"/>
      </w:divBdr>
    </w:div>
    <w:div w:id="881595990">
      <w:bodyDiv w:val="1"/>
      <w:marLeft w:val="0"/>
      <w:marRight w:val="0"/>
      <w:marTop w:val="0"/>
      <w:marBottom w:val="0"/>
      <w:divBdr>
        <w:top w:val="none" w:sz="0" w:space="0" w:color="auto"/>
        <w:left w:val="none" w:sz="0" w:space="0" w:color="auto"/>
        <w:bottom w:val="none" w:sz="0" w:space="0" w:color="auto"/>
        <w:right w:val="none" w:sz="0" w:space="0" w:color="auto"/>
      </w:divBdr>
    </w:div>
    <w:div w:id="938562245">
      <w:bodyDiv w:val="1"/>
      <w:marLeft w:val="0"/>
      <w:marRight w:val="0"/>
      <w:marTop w:val="0"/>
      <w:marBottom w:val="0"/>
      <w:divBdr>
        <w:top w:val="none" w:sz="0" w:space="0" w:color="auto"/>
        <w:left w:val="none" w:sz="0" w:space="0" w:color="auto"/>
        <w:bottom w:val="none" w:sz="0" w:space="0" w:color="auto"/>
        <w:right w:val="none" w:sz="0" w:space="0" w:color="auto"/>
      </w:divBdr>
    </w:div>
    <w:div w:id="947539593">
      <w:bodyDiv w:val="1"/>
      <w:marLeft w:val="0"/>
      <w:marRight w:val="0"/>
      <w:marTop w:val="0"/>
      <w:marBottom w:val="0"/>
      <w:divBdr>
        <w:top w:val="none" w:sz="0" w:space="0" w:color="auto"/>
        <w:left w:val="none" w:sz="0" w:space="0" w:color="auto"/>
        <w:bottom w:val="none" w:sz="0" w:space="0" w:color="auto"/>
        <w:right w:val="none" w:sz="0" w:space="0" w:color="auto"/>
      </w:divBdr>
    </w:div>
    <w:div w:id="1034159855">
      <w:bodyDiv w:val="1"/>
      <w:marLeft w:val="0"/>
      <w:marRight w:val="0"/>
      <w:marTop w:val="0"/>
      <w:marBottom w:val="0"/>
      <w:divBdr>
        <w:top w:val="none" w:sz="0" w:space="0" w:color="auto"/>
        <w:left w:val="none" w:sz="0" w:space="0" w:color="auto"/>
        <w:bottom w:val="none" w:sz="0" w:space="0" w:color="auto"/>
        <w:right w:val="none" w:sz="0" w:space="0" w:color="auto"/>
      </w:divBdr>
    </w:div>
    <w:div w:id="1155144595">
      <w:bodyDiv w:val="1"/>
      <w:marLeft w:val="0"/>
      <w:marRight w:val="0"/>
      <w:marTop w:val="0"/>
      <w:marBottom w:val="0"/>
      <w:divBdr>
        <w:top w:val="none" w:sz="0" w:space="0" w:color="auto"/>
        <w:left w:val="none" w:sz="0" w:space="0" w:color="auto"/>
        <w:bottom w:val="none" w:sz="0" w:space="0" w:color="auto"/>
        <w:right w:val="none" w:sz="0" w:space="0" w:color="auto"/>
      </w:divBdr>
    </w:div>
    <w:div w:id="1206287791">
      <w:bodyDiv w:val="1"/>
      <w:marLeft w:val="0"/>
      <w:marRight w:val="0"/>
      <w:marTop w:val="0"/>
      <w:marBottom w:val="0"/>
      <w:divBdr>
        <w:top w:val="none" w:sz="0" w:space="0" w:color="auto"/>
        <w:left w:val="none" w:sz="0" w:space="0" w:color="auto"/>
        <w:bottom w:val="none" w:sz="0" w:space="0" w:color="auto"/>
        <w:right w:val="none" w:sz="0" w:space="0" w:color="auto"/>
      </w:divBdr>
    </w:div>
    <w:div w:id="1250387104">
      <w:bodyDiv w:val="1"/>
      <w:marLeft w:val="0"/>
      <w:marRight w:val="0"/>
      <w:marTop w:val="0"/>
      <w:marBottom w:val="0"/>
      <w:divBdr>
        <w:top w:val="none" w:sz="0" w:space="0" w:color="auto"/>
        <w:left w:val="none" w:sz="0" w:space="0" w:color="auto"/>
        <w:bottom w:val="none" w:sz="0" w:space="0" w:color="auto"/>
        <w:right w:val="none" w:sz="0" w:space="0" w:color="auto"/>
      </w:divBdr>
    </w:div>
    <w:div w:id="1260211731">
      <w:bodyDiv w:val="1"/>
      <w:marLeft w:val="0"/>
      <w:marRight w:val="0"/>
      <w:marTop w:val="0"/>
      <w:marBottom w:val="0"/>
      <w:divBdr>
        <w:top w:val="none" w:sz="0" w:space="0" w:color="auto"/>
        <w:left w:val="none" w:sz="0" w:space="0" w:color="auto"/>
        <w:bottom w:val="none" w:sz="0" w:space="0" w:color="auto"/>
        <w:right w:val="none" w:sz="0" w:space="0" w:color="auto"/>
      </w:divBdr>
    </w:div>
    <w:div w:id="1260483535">
      <w:bodyDiv w:val="1"/>
      <w:marLeft w:val="0"/>
      <w:marRight w:val="0"/>
      <w:marTop w:val="0"/>
      <w:marBottom w:val="0"/>
      <w:divBdr>
        <w:top w:val="none" w:sz="0" w:space="0" w:color="auto"/>
        <w:left w:val="none" w:sz="0" w:space="0" w:color="auto"/>
        <w:bottom w:val="none" w:sz="0" w:space="0" w:color="auto"/>
        <w:right w:val="none" w:sz="0" w:space="0" w:color="auto"/>
      </w:divBdr>
    </w:div>
    <w:div w:id="1268124968">
      <w:bodyDiv w:val="1"/>
      <w:marLeft w:val="0"/>
      <w:marRight w:val="0"/>
      <w:marTop w:val="0"/>
      <w:marBottom w:val="0"/>
      <w:divBdr>
        <w:top w:val="none" w:sz="0" w:space="0" w:color="auto"/>
        <w:left w:val="none" w:sz="0" w:space="0" w:color="auto"/>
        <w:bottom w:val="none" w:sz="0" w:space="0" w:color="auto"/>
        <w:right w:val="none" w:sz="0" w:space="0" w:color="auto"/>
      </w:divBdr>
    </w:div>
    <w:div w:id="1270695893">
      <w:bodyDiv w:val="1"/>
      <w:marLeft w:val="0"/>
      <w:marRight w:val="0"/>
      <w:marTop w:val="0"/>
      <w:marBottom w:val="0"/>
      <w:divBdr>
        <w:top w:val="none" w:sz="0" w:space="0" w:color="auto"/>
        <w:left w:val="none" w:sz="0" w:space="0" w:color="auto"/>
        <w:bottom w:val="none" w:sz="0" w:space="0" w:color="auto"/>
        <w:right w:val="none" w:sz="0" w:space="0" w:color="auto"/>
      </w:divBdr>
    </w:div>
    <w:div w:id="1316644741">
      <w:bodyDiv w:val="1"/>
      <w:marLeft w:val="0"/>
      <w:marRight w:val="0"/>
      <w:marTop w:val="0"/>
      <w:marBottom w:val="0"/>
      <w:divBdr>
        <w:top w:val="none" w:sz="0" w:space="0" w:color="auto"/>
        <w:left w:val="none" w:sz="0" w:space="0" w:color="auto"/>
        <w:bottom w:val="none" w:sz="0" w:space="0" w:color="auto"/>
        <w:right w:val="none" w:sz="0" w:space="0" w:color="auto"/>
      </w:divBdr>
    </w:div>
    <w:div w:id="1381710897">
      <w:bodyDiv w:val="1"/>
      <w:marLeft w:val="0"/>
      <w:marRight w:val="0"/>
      <w:marTop w:val="0"/>
      <w:marBottom w:val="0"/>
      <w:divBdr>
        <w:top w:val="none" w:sz="0" w:space="0" w:color="auto"/>
        <w:left w:val="none" w:sz="0" w:space="0" w:color="auto"/>
        <w:bottom w:val="none" w:sz="0" w:space="0" w:color="auto"/>
        <w:right w:val="none" w:sz="0" w:space="0" w:color="auto"/>
      </w:divBdr>
    </w:div>
    <w:div w:id="1402677231">
      <w:bodyDiv w:val="1"/>
      <w:marLeft w:val="0"/>
      <w:marRight w:val="0"/>
      <w:marTop w:val="0"/>
      <w:marBottom w:val="0"/>
      <w:divBdr>
        <w:top w:val="none" w:sz="0" w:space="0" w:color="auto"/>
        <w:left w:val="none" w:sz="0" w:space="0" w:color="auto"/>
        <w:bottom w:val="none" w:sz="0" w:space="0" w:color="auto"/>
        <w:right w:val="none" w:sz="0" w:space="0" w:color="auto"/>
      </w:divBdr>
    </w:div>
    <w:div w:id="1433042799">
      <w:bodyDiv w:val="1"/>
      <w:marLeft w:val="0"/>
      <w:marRight w:val="0"/>
      <w:marTop w:val="0"/>
      <w:marBottom w:val="0"/>
      <w:divBdr>
        <w:top w:val="none" w:sz="0" w:space="0" w:color="auto"/>
        <w:left w:val="none" w:sz="0" w:space="0" w:color="auto"/>
        <w:bottom w:val="none" w:sz="0" w:space="0" w:color="auto"/>
        <w:right w:val="none" w:sz="0" w:space="0" w:color="auto"/>
      </w:divBdr>
    </w:div>
    <w:div w:id="1446460004">
      <w:bodyDiv w:val="1"/>
      <w:marLeft w:val="0"/>
      <w:marRight w:val="0"/>
      <w:marTop w:val="0"/>
      <w:marBottom w:val="0"/>
      <w:divBdr>
        <w:top w:val="none" w:sz="0" w:space="0" w:color="auto"/>
        <w:left w:val="none" w:sz="0" w:space="0" w:color="auto"/>
        <w:bottom w:val="none" w:sz="0" w:space="0" w:color="auto"/>
        <w:right w:val="none" w:sz="0" w:space="0" w:color="auto"/>
      </w:divBdr>
    </w:div>
    <w:div w:id="1502503872">
      <w:bodyDiv w:val="1"/>
      <w:marLeft w:val="0"/>
      <w:marRight w:val="0"/>
      <w:marTop w:val="0"/>
      <w:marBottom w:val="0"/>
      <w:divBdr>
        <w:top w:val="none" w:sz="0" w:space="0" w:color="auto"/>
        <w:left w:val="none" w:sz="0" w:space="0" w:color="auto"/>
        <w:bottom w:val="none" w:sz="0" w:space="0" w:color="auto"/>
        <w:right w:val="none" w:sz="0" w:space="0" w:color="auto"/>
      </w:divBdr>
    </w:div>
    <w:div w:id="1559128573">
      <w:bodyDiv w:val="1"/>
      <w:marLeft w:val="0"/>
      <w:marRight w:val="0"/>
      <w:marTop w:val="0"/>
      <w:marBottom w:val="0"/>
      <w:divBdr>
        <w:top w:val="none" w:sz="0" w:space="0" w:color="auto"/>
        <w:left w:val="none" w:sz="0" w:space="0" w:color="auto"/>
        <w:bottom w:val="none" w:sz="0" w:space="0" w:color="auto"/>
        <w:right w:val="none" w:sz="0" w:space="0" w:color="auto"/>
      </w:divBdr>
    </w:div>
    <w:div w:id="1620916217">
      <w:bodyDiv w:val="1"/>
      <w:marLeft w:val="0"/>
      <w:marRight w:val="0"/>
      <w:marTop w:val="0"/>
      <w:marBottom w:val="0"/>
      <w:divBdr>
        <w:top w:val="none" w:sz="0" w:space="0" w:color="auto"/>
        <w:left w:val="none" w:sz="0" w:space="0" w:color="auto"/>
        <w:bottom w:val="none" w:sz="0" w:space="0" w:color="auto"/>
        <w:right w:val="none" w:sz="0" w:space="0" w:color="auto"/>
      </w:divBdr>
    </w:div>
    <w:div w:id="1641418522">
      <w:bodyDiv w:val="1"/>
      <w:marLeft w:val="0"/>
      <w:marRight w:val="0"/>
      <w:marTop w:val="0"/>
      <w:marBottom w:val="0"/>
      <w:divBdr>
        <w:top w:val="none" w:sz="0" w:space="0" w:color="auto"/>
        <w:left w:val="none" w:sz="0" w:space="0" w:color="auto"/>
        <w:bottom w:val="none" w:sz="0" w:space="0" w:color="auto"/>
        <w:right w:val="none" w:sz="0" w:space="0" w:color="auto"/>
      </w:divBdr>
    </w:div>
    <w:div w:id="1653177458">
      <w:bodyDiv w:val="1"/>
      <w:marLeft w:val="0"/>
      <w:marRight w:val="0"/>
      <w:marTop w:val="0"/>
      <w:marBottom w:val="0"/>
      <w:divBdr>
        <w:top w:val="none" w:sz="0" w:space="0" w:color="auto"/>
        <w:left w:val="none" w:sz="0" w:space="0" w:color="auto"/>
        <w:bottom w:val="none" w:sz="0" w:space="0" w:color="auto"/>
        <w:right w:val="none" w:sz="0" w:space="0" w:color="auto"/>
      </w:divBdr>
    </w:div>
    <w:div w:id="1698310708">
      <w:bodyDiv w:val="1"/>
      <w:marLeft w:val="0"/>
      <w:marRight w:val="0"/>
      <w:marTop w:val="0"/>
      <w:marBottom w:val="0"/>
      <w:divBdr>
        <w:top w:val="none" w:sz="0" w:space="0" w:color="auto"/>
        <w:left w:val="none" w:sz="0" w:space="0" w:color="auto"/>
        <w:bottom w:val="none" w:sz="0" w:space="0" w:color="auto"/>
        <w:right w:val="none" w:sz="0" w:space="0" w:color="auto"/>
      </w:divBdr>
    </w:div>
    <w:div w:id="1707952125">
      <w:bodyDiv w:val="1"/>
      <w:marLeft w:val="0"/>
      <w:marRight w:val="0"/>
      <w:marTop w:val="0"/>
      <w:marBottom w:val="0"/>
      <w:divBdr>
        <w:top w:val="none" w:sz="0" w:space="0" w:color="auto"/>
        <w:left w:val="none" w:sz="0" w:space="0" w:color="auto"/>
        <w:bottom w:val="none" w:sz="0" w:space="0" w:color="auto"/>
        <w:right w:val="none" w:sz="0" w:space="0" w:color="auto"/>
      </w:divBdr>
    </w:div>
    <w:div w:id="1744258799">
      <w:bodyDiv w:val="1"/>
      <w:marLeft w:val="0"/>
      <w:marRight w:val="0"/>
      <w:marTop w:val="0"/>
      <w:marBottom w:val="0"/>
      <w:divBdr>
        <w:top w:val="none" w:sz="0" w:space="0" w:color="auto"/>
        <w:left w:val="none" w:sz="0" w:space="0" w:color="auto"/>
        <w:bottom w:val="none" w:sz="0" w:space="0" w:color="auto"/>
        <w:right w:val="none" w:sz="0" w:space="0" w:color="auto"/>
      </w:divBdr>
    </w:div>
    <w:div w:id="1776057118">
      <w:bodyDiv w:val="1"/>
      <w:marLeft w:val="0"/>
      <w:marRight w:val="0"/>
      <w:marTop w:val="0"/>
      <w:marBottom w:val="0"/>
      <w:divBdr>
        <w:top w:val="none" w:sz="0" w:space="0" w:color="auto"/>
        <w:left w:val="none" w:sz="0" w:space="0" w:color="auto"/>
        <w:bottom w:val="none" w:sz="0" w:space="0" w:color="auto"/>
        <w:right w:val="none" w:sz="0" w:space="0" w:color="auto"/>
      </w:divBdr>
    </w:div>
    <w:div w:id="1782607893">
      <w:bodyDiv w:val="1"/>
      <w:marLeft w:val="0"/>
      <w:marRight w:val="0"/>
      <w:marTop w:val="0"/>
      <w:marBottom w:val="0"/>
      <w:divBdr>
        <w:top w:val="none" w:sz="0" w:space="0" w:color="auto"/>
        <w:left w:val="none" w:sz="0" w:space="0" w:color="auto"/>
        <w:bottom w:val="none" w:sz="0" w:space="0" w:color="auto"/>
        <w:right w:val="none" w:sz="0" w:space="0" w:color="auto"/>
      </w:divBdr>
    </w:div>
    <w:div w:id="1815221862">
      <w:bodyDiv w:val="1"/>
      <w:marLeft w:val="0"/>
      <w:marRight w:val="0"/>
      <w:marTop w:val="0"/>
      <w:marBottom w:val="0"/>
      <w:divBdr>
        <w:top w:val="none" w:sz="0" w:space="0" w:color="auto"/>
        <w:left w:val="none" w:sz="0" w:space="0" w:color="auto"/>
        <w:bottom w:val="none" w:sz="0" w:space="0" w:color="auto"/>
        <w:right w:val="none" w:sz="0" w:space="0" w:color="auto"/>
      </w:divBdr>
    </w:div>
    <w:div w:id="1820265488">
      <w:bodyDiv w:val="1"/>
      <w:marLeft w:val="0"/>
      <w:marRight w:val="0"/>
      <w:marTop w:val="0"/>
      <w:marBottom w:val="0"/>
      <w:divBdr>
        <w:top w:val="none" w:sz="0" w:space="0" w:color="auto"/>
        <w:left w:val="none" w:sz="0" w:space="0" w:color="auto"/>
        <w:bottom w:val="none" w:sz="0" w:space="0" w:color="auto"/>
        <w:right w:val="none" w:sz="0" w:space="0" w:color="auto"/>
      </w:divBdr>
    </w:div>
    <w:div w:id="1829832097">
      <w:bodyDiv w:val="1"/>
      <w:marLeft w:val="0"/>
      <w:marRight w:val="0"/>
      <w:marTop w:val="0"/>
      <w:marBottom w:val="0"/>
      <w:divBdr>
        <w:top w:val="none" w:sz="0" w:space="0" w:color="auto"/>
        <w:left w:val="none" w:sz="0" w:space="0" w:color="auto"/>
        <w:bottom w:val="none" w:sz="0" w:space="0" w:color="auto"/>
        <w:right w:val="none" w:sz="0" w:space="0" w:color="auto"/>
      </w:divBdr>
    </w:div>
    <w:div w:id="1837719700">
      <w:bodyDiv w:val="1"/>
      <w:marLeft w:val="0"/>
      <w:marRight w:val="0"/>
      <w:marTop w:val="0"/>
      <w:marBottom w:val="0"/>
      <w:divBdr>
        <w:top w:val="none" w:sz="0" w:space="0" w:color="auto"/>
        <w:left w:val="none" w:sz="0" w:space="0" w:color="auto"/>
        <w:bottom w:val="none" w:sz="0" w:space="0" w:color="auto"/>
        <w:right w:val="none" w:sz="0" w:space="0" w:color="auto"/>
      </w:divBdr>
    </w:div>
    <w:div w:id="1878810381">
      <w:bodyDiv w:val="1"/>
      <w:marLeft w:val="0"/>
      <w:marRight w:val="0"/>
      <w:marTop w:val="0"/>
      <w:marBottom w:val="0"/>
      <w:divBdr>
        <w:top w:val="none" w:sz="0" w:space="0" w:color="auto"/>
        <w:left w:val="none" w:sz="0" w:space="0" w:color="auto"/>
        <w:bottom w:val="none" w:sz="0" w:space="0" w:color="auto"/>
        <w:right w:val="none" w:sz="0" w:space="0" w:color="auto"/>
      </w:divBdr>
    </w:div>
    <w:div w:id="1934779317">
      <w:bodyDiv w:val="1"/>
      <w:marLeft w:val="0"/>
      <w:marRight w:val="0"/>
      <w:marTop w:val="0"/>
      <w:marBottom w:val="0"/>
      <w:divBdr>
        <w:top w:val="none" w:sz="0" w:space="0" w:color="auto"/>
        <w:left w:val="none" w:sz="0" w:space="0" w:color="auto"/>
        <w:bottom w:val="none" w:sz="0" w:space="0" w:color="auto"/>
        <w:right w:val="none" w:sz="0" w:space="0" w:color="auto"/>
      </w:divBdr>
    </w:div>
    <w:div w:id="1974359653">
      <w:bodyDiv w:val="1"/>
      <w:marLeft w:val="0"/>
      <w:marRight w:val="0"/>
      <w:marTop w:val="0"/>
      <w:marBottom w:val="0"/>
      <w:divBdr>
        <w:top w:val="none" w:sz="0" w:space="0" w:color="auto"/>
        <w:left w:val="none" w:sz="0" w:space="0" w:color="auto"/>
        <w:bottom w:val="none" w:sz="0" w:space="0" w:color="auto"/>
        <w:right w:val="none" w:sz="0" w:space="0" w:color="auto"/>
      </w:divBdr>
    </w:div>
    <w:div w:id="1979650312">
      <w:bodyDiv w:val="1"/>
      <w:marLeft w:val="0"/>
      <w:marRight w:val="0"/>
      <w:marTop w:val="0"/>
      <w:marBottom w:val="0"/>
      <w:divBdr>
        <w:top w:val="none" w:sz="0" w:space="0" w:color="auto"/>
        <w:left w:val="none" w:sz="0" w:space="0" w:color="auto"/>
        <w:bottom w:val="none" w:sz="0" w:space="0" w:color="auto"/>
        <w:right w:val="none" w:sz="0" w:space="0" w:color="auto"/>
      </w:divBdr>
    </w:div>
    <w:div w:id="19799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qqi.ie/what-we-do/engagement-insights-and-knowledge-sharing/national-forum-for-doctoral-education" TargetMode="External"/><Relationship Id="rId21" Type="http://schemas.openxmlformats.org/officeDocument/2006/relationships/hyperlink" Target="https://www.universityofgalway.ie/health-wellbeing/" TargetMode="External"/><Relationship Id="rId42" Type="http://schemas.openxmlformats.org/officeDocument/2006/relationships/hyperlink" Target="https://www.universityofgalway.ie/exams/policies-procedures/" TargetMode="External"/><Relationship Id="rId63" Type="http://schemas.openxmlformats.org/officeDocument/2006/relationships/hyperlink" Target="https://www.universityofgalway.ie/media/graduatestudies/files/relevantofficialforms/QA214-Paid-family-leave-doctoral-students.docx" TargetMode="External"/><Relationship Id="rId84" Type="http://schemas.openxmlformats.org/officeDocument/2006/relationships/hyperlink" Target="https://www.universityofgalway.ie/conferring/" TargetMode="External"/><Relationship Id="rId16" Type="http://schemas.openxmlformats.org/officeDocument/2006/relationships/hyperlink" Target="https://www.universityofgalway.ie/graduate-studies/currentstudents/guidelines-regulations-forms/" TargetMode="External"/><Relationship Id="rId107" Type="http://schemas.openxmlformats.org/officeDocument/2006/relationships/hyperlink" Target="http://www.ithinkwell.com.au/bookshop" TargetMode="External"/><Relationship Id="rId11" Type="http://schemas.openxmlformats.org/officeDocument/2006/relationships/image" Target="media/image1.png"/><Relationship Id="rId32" Type="http://schemas.openxmlformats.org/officeDocument/2006/relationships/hyperlink" Target="mailto:susan.cavanagh@universityofgalway.ie" TargetMode="External"/><Relationship Id="rId37" Type="http://schemas.openxmlformats.org/officeDocument/2006/relationships/hyperlink" Target="https://www.universityofgalway.ie/rdc/" TargetMode="External"/><Relationship Id="rId53" Type="http://schemas.openxmlformats.org/officeDocument/2006/relationships/hyperlink" Target="https://www.universityofgalway.ie/rdc/" TargetMode="External"/><Relationship Id="rId58" Type="http://schemas.openxmlformats.org/officeDocument/2006/relationships/hyperlink" Target="https://nuigalwayie.sharepoint.com/sites/rdc/SitePages/Personal-Development-Planning-(PDP).aspx" TargetMode="External"/><Relationship Id="rId74" Type="http://schemas.openxmlformats.org/officeDocument/2006/relationships/hyperlink" Target="https://norf.ie/" TargetMode="External"/><Relationship Id="rId79" Type="http://schemas.openxmlformats.org/officeDocument/2006/relationships/hyperlink" Target="mailto:researchrepository@universityofgalway.ie" TargetMode="External"/><Relationship Id="rId102" Type="http://schemas.openxmlformats.org/officeDocument/2006/relationships/hyperlink" Target="https://nuigalwayie.sharepoint.com/sites/rdc/SitePages/Epigeum-Research-Skills-Toolkit.aspx" TargetMode="External"/><Relationship Id="rId123" Type="http://schemas.openxmlformats.org/officeDocument/2006/relationships/hyperlink" Target="https://www.universityofgalway.ie/human-resources/duringemployment/policiesandprocedures/" TargetMode="External"/><Relationship Id="rId128" Type="http://schemas.openxmlformats.org/officeDocument/2006/relationships/hyperlink" Target="https://www.universityofgalway.ie/graduate-studies/currentstudents/guidelines-regulations-forms/" TargetMode="External"/><Relationship Id="rId5" Type="http://schemas.openxmlformats.org/officeDocument/2006/relationships/numbering" Target="numbering.xml"/><Relationship Id="rId90" Type="http://schemas.openxmlformats.org/officeDocument/2006/relationships/hyperlink" Target="https://www.acgr.edu.au/wp-content/uploads/2018/09/ACGR-Conflict-of-Interest-in-Examination-Guidelines.pdf" TargetMode="External"/><Relationship Id="rId95" Type="http://schemas.openxmlformats.org/officeDocument/2006/relationships/hyperlink" Target="https://www.universityofgalway.ie/graduate-studies/currentstudents/guidelines-regulations-forms/" TargetMode="External"/><Relationship Id="rId22" Type="http://schemas.openxmlformats.org/officeDocument/2006/relationships/hyperlink" Target="https://www.universityofgalway.ie/disability/" TargetMode="External"/><Relationship Id="rId27" Type="http://schemas.openxmlformats.org/officeDocument/2006/relationships/hyperlink" Target="https://www.universityofgalway.ie/equalityanddiversity/policies-procedures/" TargetMode="External"/><Relationship Id="rId43" Type="http://schemas.openxmlformats.org/officeDocument/2006/relationships/hyperlink" Target="https://www.universityofgalway.ie/graduate-studies/currentstudents/gsmodules/externalmodules/" TargetMode="External"/><Relationship Id="rId48" Type="http://schemas.openxmlformats.org/officeDocument/2006/relationships/hyperlink" Target="https://www.universityofgalway.ie/student-services/policies/" TargetMode="External"/><Relationship Id="rId64" Type="http://schemas.openxmlformats.org/officeDocument/2006/relationships/hyperlink" Target="https://www.universityofgalway.ie/media/registry/sid/images/course_withdrawal_form_research_students-_UOG.pdf" TargetMode="External"/><Relationship Id="rId69" Type="http://schemas.openxmlformats.org/officeDocument/2006/relationships/hyperlink" Target="https://www.universityofgalway.ie/exams/thesissubmission/" TargetMode="External"/><Relationship Id="rId113" Type="http://schemas.openxmlformats.org/officeDocument/2006/relationships/hyperlink" Target="mailto:researchrepository@universityofgalway.ie" TargetMode="External"/><Relationship Id="rId118" Type="http://schemas.openxmlformats.org/officeDocument/2006/relationships/hyperlink" Target="https://hea.ie/policy/research-policy/hea-principles-of-good-practice-in-research-within-irish-higher-education-institutions/" TargetMode="External"/><Relationship Id="rId134" Type="http://schemas.microsoft.com/office/2019/05/relationships/documenttasks" Target="documenttasks/documenttasks1.xml"/><Relationship Id="rId80" Type="http://schemas.openxmlformats.org/officeDocument/2006/relationships/hyperlink" Target="https://libguides.library.universityofgalway.ie/openaccesspublishing/theses" TargetMode="External"/><Relationship Id="rId85" Type="http://schemas.openxmlformats.org/officeDocument/2006/relationships/hyperlink" Target="https://www.universityofgalway.ie/conferring/" TargetMode="Externa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researchsupervision/" TargetMode="External"/><Relationship Id="rId33" Type="http://schemas.openxmlformats.org/officeDocument/2006/relationships/hyperlink" Target="https://www.universityofgalway.ie/graduate-studies/currentstudents/postgraduateresearchstudentsorientation/" TargetMode="External"/><Relationship Id="rId38" Type="http://schemas.openxmlformats.org/officeDocument/2006/relationships/hyperlink" Target="https://www.universityofgalway.ie/threesis/" TargetMode="External"/><Relationship Id="rId59" Type="http://schemas.openxmlformats.org/officeDocument/2006/relationships/hyperlink" Target="https://nuigalwayie.sharepoint.com/sites/rdc/SitePages/Personal-Development-Planning-(PDP).aspx" TargetMode="External"/><Relationship Id="rId103" Type="http://schemas.openxmlformats.org/officeDocument/2006/relationships/hyperlink" Target="https://nuigalwayie.sharepoint.com/sites/rdc/SitePages/Epigeum-Research-Skills-Toolkit.aspx" TargetMode="External"/><Relationship Id="rId108" Type="http://schemas.openxmlformats.org/officeDocument/2006/relationships/hyperlink" Target="https://www.universityofgalway.ie/media/graduatestudies/files/phdvivaguide/phd_viva_guide.pdf" TargetMode="External"/><Relationship Id="rId124" Type="http://schemas.openxmlformats.org/officeDocument/2006/relationships/hyperlink" Target="https://www.universityofgalway.ie/human-resources/duringemployment/policiesandprocedures/" TargetMode="External"/><Relationship Id="rId129" Type="http://schemas.openxmlformats.org/officeDocument/2006/relationships/hyperlink" Target="https://www.universityofgalway.ie/quality/repository/" TargetMode="External"/><Relationship Id="rId54" Type="http://schemas.openxmlformats.org/officeDocument/2006/relationships/hyperlink" Target="https://www.universityofgalway.ie/rdc/" TargetMode="External"/><Relationship Id="rId70" Type="http://schemas.openxmlformats.org/officeDocument/2006/relationships/hyperlink" Target="mailto:govandacademicaffairs@universityofgalway.ie" TargetMode="External"/><Relationship Id="rId75" Type="http://schemas.openxmlformats.org/officeDocument/2006/relationships/hyperlink" Target="https://norf.ie/" TargetMode="External"/><Relationship Id="rId91" Type="http://schemas.openxmlformats.org/officeDocument/2006/relationships/hyperlink" Target="https://www.acgr.edu.au/wp-content/uploads/2018/09/ACGR-Conflict-of-Interest-in-Examination-Guidelines.pdf" TargetMode="External"/><Relationship Id="rId96" Type="http://schemas.openxmlformats.org/officeDocument/2006/relationships/hyperlink" Target="https://www.universityofgalway.ie/graduate-studies/currentstudents/guidelines-regulations-forms/relevantofficialformsforstud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niversityofgalway.ie/disability/" TargetMode="External"/><Relationship Id="rId28" Type="http://schemas.openxmlformats.org/officeDocument/2006/relationships/hyperlink" Target="https://www.universityofgalway.ie/research-office/policiesandprocedures/" TargetMode="External"/><Relationship Id="rId49" Type="http://schemas.openxmlformats.org/officeDocument/2006/relationships/hyperlink" Target="https://www.universityofgalway.ie/student-services/" TargetMode="External"/><Relationship Id="rId114" Type="http://schemas.openxmlformats.org/officeDocument/2006/relationships/hyperlink" Target="https://libguides.library.universityofgalway.ie/openaccesspublishing/theses" TargetMode="External"/><Relationship Id="rId119" Type="http://schemas.openxmlformats.org/officeDocument/2006/relationships/hyperlink" Target="https://hea.ie/policy/research-policy/hea-principles-of-good-practice-in-research-within-irish-higher-education-institutions/" TargetMode="External"/><Relationship Id="rId44" Type="http://schemas.openxmlformats.org/officeDocument/2006/relationships/hyperlink" Target="https://www.universityofgalway.ie/colleges-and-schools/arts-social-sciences-and-celtic-studies/psychology/postgraduate-programmes/clinicalpsychology/" TargetMode="External"/><Relationship Id="rId60" Type="http://schemas.openxmlformats.org/officeDocument/2006/relationships/hyperlink" Target="https://www.universityofgalway.ie/graduate-studies/currentstudents/guidelines-regulations-forms/" TargetMode="External"/><Relationship Id="rId65" Type="http://schemas.openxmlformats.org/officeDocument/2006/relationships/hyperlink" Target="https://www.universityofgalway.ie/student-registry-helpdesk/our-services/coursewithdrawal/" TargetMode="External"/><Relationship Id="rId81" Type="http://schemas.openxmlformats.org/officeDocument/2006/relationships/hyperlink" Target="https://www.universityofgalway.ie/exams/results/appeals/" TargetMode="External"/><Relationship Id="rId86" Type="http://schemas.openxmlformats.org/officeDocument/2006/relationships/hyperlink" Target="https://www.universityofgalway.ie/exams/thesissubmission/" TargetMode="External"/><Relationship Id="rId130" Type="http://schemas.openxmlformats.org/officeDocument/2006/relationships/header" Target="header1.xm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graduate-studies/staff/" TargetMode="External"/><Relationship Id="rId39" Type="http://schemas.openxmlformats.org/officeDocument/2006/relationships/hyperlink" Target="https://www.universityofgalway.ie/graduate-studies/currentstudents/gsmodules/" TargetMode="External"/><Relationship Id="rId109" Type="http://schemas.openxmlformats.org/officeDocument/2006/relationships/hyperlink" Target="https://www.universityofgalway.ie/exams/thesissubmission/" TargetMode="External"/><Relationship Id="rId34" Type="http://schemas.openxmlformats.org/officeDocument/2006/relationships/hyperlink" Target="https://www.universityofgalway.ie/graduate-studies/currentstudents/postgraduateresearchstudentsorientation/" TargetMode="External"/><Relationship Id="rId50" Type="http://schemas.openxmlformats.org/officeDocument/2006/relationships/hyperlink" Target="https://www.universityofgalway.ie/sanctuary/" TargetMode="External"/><Relationship Id="rId55" Type="http://schemas.openxmlformats.org/officeDocument/2006/relationships/hyperlink" Target="https://www.universityofgalway.ie/researchcommunityportal/researchintegrity/" TargetMode="External"/><Relationship Id="rId76" Type="http://schemas.openxmlformats.org/officeDocument/2006/relationships/hyperlink" Target="https://repository.dri.ie/catalog/0287dj04d" TargetMode="External"/><Relationship Id="rId97" Type="http://schemas.openxmlformats.org/officeDocument/2006/relationships/hyperlink" Target="https://www.universityofgalway.ie/graduate-studies/staff/onlineresearchthesisexamsystem/" TargetMode="External"/><Relationship Id="rId104" Type="http://schemas.openxmlformats.org/officeDocument/2006/relationships/hyperlink" Target="https://library.universityofgalway.ie/research/" TargetMode="External"/><Relationship Id="rId120" Type="http://schemas.openxmlformats.org/officeDocument/2006/relationships/hyperlink" Target="https://www.universityofgalway.ie/graduate-studies/currentstudents/phdstudentrepspgacademicco-ordinatorsandsociety/pgacademicco-ordinators/" TargetMode="External"/><Relationship Id="rId125" Type="http://schemas.openxmlformats.org/officeDocument/2006/relationships/hyperlink" Target="https://www.universityofgalway.ie/research-accounting/policies_procedures.html" TargetMode="External"/><Relationship Id="rId7" Type="http://schemas.openxmlformats.org/officeDocument/2006/relationships/settings" Target="settings.xml"/><Relationship Id="rId71" Type="http://schemas.openxmlformats.org/officeDocument/2006/relationships/hyperlink" Target="https://www.universityofgalway.ie/media/graduatestudies/files/relevantofficialforms/CoASSCS-Local-Guidelines-for-PhDs-2023.pdf" TargetMode="External"/><Relationship Id="rId92" Type="http://schemas.openxmlformats.org/officeDocument/2006/relationships/hyperlink" Target="https://www.universityofgalway.ie/media/graduatestudies/files/relevantofficialforms/QA212-Policy-on-Inter-Institutional-CoSupervisory-PhD-Awards.docx" TargetMode="External"/><Relationship Id="rId2" Type="http://schemas.openxmlformats.org/officeDocument/2006/relationships/customXml" Target="../customXml/item2.xml"/><Relationship Id="rId29" Type="http://schemas.openxmlformats.org/officeDocument/2006/relationships/hyperlink" Target="https://www.universityofgalway.ie/researchcommunityportal/researchintegrity/" TargetMode="External"/><Relationship Id="rId24" Type="http://schemas.openxmlformats.org/officeDocument/2006/relationships/hyperlink" Target="https://www.universityofgalway.ie/student-services/policies/" TargetMode="External"/><Relationship Id="rId40" Type="http://schemas.openxmlformats.org/officeDocument/2006/relationships/hyperlink" Target="https://www.universityofgalway.ie/graduate-studies/currentstudents/gsmodules/" TargetMode="External"/><Relationship Id="rId45" Type="http://schemas.openxmlformats.org/officeDocument/2006/relationships/hyperlink" Target="https://www.universityofgalway.ie/graduate-studies/currentstudents/postgraduateresearchstudentrepspgacademicco-ordinatorsandpostgraduateresearchstudentsociety/" TargetMode="External"/><Relationship Id="rId66" Type="http://schemas.openxmlformats.org/officeDocument/2006/relationships/hyperlink" Target="https://www.universityofgalway.ie/graduate-studies/currentstudents/newstudentguides/" TargetMode="External"/><Relationship Id="rId87" Type="http://schemas.openxmlformats.org/officeDocument/2006/relationships/hyperlink" Target="https://www.universityofgalway.ie/exams/policies-procedures/" TargetMode="External"/><Relationship Id="rId110" Type="http://schemas.openxmlformats.org/officeDocument/2006/relationships/hyperlink" Target="https://www.universityofgalway.ie/exams/staff-invigliators-external/external-examiners/" TargetMode="External"/><Relationship Id="rId115" Type="http://schemas.openxmlformats.org/officeDocument/2006/relationships/hyperlink" Target="https://www.universityofgalway.ie/conferring/" TargetMode="External"/><Relationship Id="rId131" Type="http://schemas.openxmlformats.org/officeDocument/2006/relationships/footer" Target="footer2.xml"/><Relationship Id="rId61" Type="http://schemas.openxmlformats.org/officeDocument/2006/relationships/hyperlink" Target="https://www.universityofgalway.ie/student-services/policies/" TargetMode="External"/><Relationship Id="rId82" Type="http://schemas.openxmlformats.org/officeDocument/2006/relationships/hyperlink" Target="https://www.universityofgalway.ie/exams/results/appeals/" TargetMode="External"/><Relationship Id="rId19" Type="http://schemas.openxmlformats.org/officeDocument/2006/relationships/hyperlink" Target="https://www.universityofgalway.ie/registrar/senior-academic-roles/index.html" TargetMode="External"/><Relationship Id="rId14" Type="http://schemas.openxmlformats.org/officeDocument/2006/relationships/hyperlink" Target="https://www.universityofgalway.ie/research-office/" TargetMode="External"/><Relationship Id="rId30" Type="http://schemas.openxmlformats.org/officeDocument/2006/relationships/hyperlink" Target="https://www.universityofgalway.ie/researchcommunityportal/researchintegrity/" TargetMode="External"/><Relationship Id="rId35" Type="http://schemas.openxmlformats.org/officeDocument/2006/relationships/hyperlink" Target="https://www.universityofgalway.ie/graduate-studies/currentstudents/postgraduateresearchstudentsorientation/" TargetMode="External"/><Relationship Id="rId56" Type="http://schemas.openxmlformats.org/officeDocument/2006/relationships/hyperlink" Target="https://www.universityofgalway.ie/researchcommunityportal/researchintegrity/" TargetMode="External"/><Relationship Id="rId77" Type="http://schemas.openxmlformats.org/officeDocument/2006/relationships/hyperlink" Target="https://repository.dri.ie/catalog/0287dj04d" TargetMode="External"/><Relationship Id="rId100" Type="http://schemas.openxmlformats.org/officeDocument/2006/relationships/hyperlink" Target="https://www.myphd.ie/sites/default/files/2023-07/National%20Framework%20for%20Doctoral%20Education%202023.pdf" TargetMode="External"/><Relationship Id="rId105" Type="http://schemas.openxmlformats.org/officeDocument/2006/relationships/hyperlink" Target="https://www.universityofgalway.ie/media/graduatestudies/files/writingascientificstylethesis/writing_a_scientific_thesis.pdf" TargetMode="External"/><Relationship Id="rId126" Type="http://schemas.openxmlformats.org/officeDocument/2006/relationships/hyperlink" Target="https://www.universityofgalway.ie/media/registrar/docs/QA220-Academic-Integrity-Policy-Final.pdf" TargetMode="External"/><Relationship Id="rId8" Type="http://schemas.openxmlformats.org/officeDocument/2006/relationships/webSettings" Target="webSettings.xml"/><Relationship Id="rId51" Type="http://schemas.openxmlformats.org/officeDocument/2006/relationships/hyperlink" Target="https://www.universityofgalway.ie/media/humanresources/policiesproceduresandforms/policiesprocedures/QA135--Engagement-of-Graduate-Teaching-Assistants-Policy.pdf" TargetMode="External"/><Relationship Id="rId72" Type="http://schemas.openxmlformats.org/officeDocument/2006/relationships/hyperlink" Target="https://libguides.library.universityofgalway.ie/openaccesspublishing/theses" TargetMode="External"/><Relationship Id="rId93" Type="http://schemas.openxmlformats.org/officeDocument/2006/relationships/hyperlink" Target="https://www.universityofgalway.ie/media/graduatestudies/files/relevantofficialforms/QA212-Policy-on-Inter-Institutional-CoSupervisory-PhD-Awards.docx" TargetMode="External"/><Relationship Id="rId98" Type="http://schemas.openxmlformats.org/officeDocument/2006/relationships/hyperlink" Target="https://www.universityofgalway.ie/graduate-studies/currentstudents/guidelines-regulations-forms/relevantofficialformsforstudents/" TargetMode="External"/><Relationship Id="rId121" Type="http://schemas.openxmlformats.org/officeDocument/2006/relationships/hyperlink" Target="https://www.universityofgalway.ie/governance/the-kube-the-governance-hub/" TargetMode="External"/><Relationship Id="rId3" Type="http://schemas.openxmlformats.org/officeDocument/2006/relationships/customXml" Target="../customXml/item3.xml"/><Relationship Id="rId25" Type="http://schemas.openxmlformats.org/officeDocument/2006/relationships/hyperlink" Target="https://www.universityofgalway.ie/student-services/policies/" TargetMode="External"/><Relationship Id="rId46" Type="http://schemas.openxmlformats.org/officeDocument/2006/relationships/hyperlink" Target="https://www.universityofgalway.ie/media/studentservices/files/policies/QA611-University-of-Galway-Student-Complaints-Procedure.pdf" TargetMode="External"/><Relationship Id="rId67" Type="http://schemas.openxmlformats.org/officeDocument/2006/relationships/hyperlink" Target="https://www.universityofgalway.ie/graduate-studies/currentstudents/surveys/" TargetMode="External"/><Relationship Id="rId116" Type="http://schemas.openxmlformats.org/officeDocument/2006/relationships/hyperlink" Target="https://www.qqi.ie/what-we-do/engagement-insights-and-knowledge-sharing/national-forum-for-doctoral-education" TargetMode="External"/><Relationship Id="rId20" Type="http://schemas.openxmlformats.org/officeDocument/2006/relationships/hyperlink" Target="https://www.universityofgalway.ie/health-safety/" TargetMode="External"/><Relationship Id="rId41" Type="http://schemas.openxmlformats.org/officeDocument/2006/relationships/hyperlink" Target="https://www.universityofgalway.ie/graduate-studies/currentstudents/gsmodules/" TargetMode="External"/><Relationship Id="rId62" Type="http://schemas.openxmlformats.org/officeDocument/2006/relationships/hyperlink" Target="https://www.universityofgalway.ie/student-services/policies/" TargetMode="External"/><Relationship Id="rId83" Type="http://schemas.openxmlformats.org/officeDocument/2006/relationships/hyperlink" Target="https://www.universityofgalway.ie/student-services/policies/" TargetMode="External"/><Relationship Id="rId88" Type="http://schemas.openxmlformats.org/officeDocument/2006/relationships/hyperlink" Target="mailto:thesissubmission@universityofgalway.ie" TargetMode="External"/><Relationship Id="rId111" Type="http://schemas.openxmlformats.org/officeDocument/2006/relationships/hyperlink" Target="https://www.universityofgalway.ie/exams/policies-procedures/" TargetMode="External"/><Relationship Id="rId132" Type="http://schemas.openxmlformats.org/officeDocument/2006/relationships/fontTable" Target="fontTable.xml"/><Relationship Id="rId15" Type="http://schemas.openxmlformats.org/officeDocument/2006/relationships/hyperlink" Target="https://www.universityofgalway.ie/student-services/" TargetMode="External"/><Relationship Id="rId36" Type="http://schemas.openxmlformats.org/officeDocument/2006/relationships/hyperlink" Target="https://www.iua.ie/publications/iua-phd-graduate-skills-statement-2021/" TargetMode="External"/><Relationship Id="rId57" Type="http://schemas.openxmlformats.org/officeDocument/2006/relationships/hyperlink" Target="https://www.universityofgalway.ie/researchcommunityportal/researchintegrity/" TargetMode="External"/><Relationship Id="rId106" Type="http://schemas.openxmlformats.org/officeDocument/2006/relationships/hyperlink" Target="file:///C:/Users/0122282S/Desktop/Writing,%20The%20Seven%20Secrets%20of%20Highly%20Successful%20Research%20Students,%20The%20PhD%20Experience,%20Time%20for%20Research%20and%20Defeating%20Self-%20Sabotage&#160;" TargetMode="External"/><Relationship Id="rId127" Type="http://schemas.openxmlformats.org/officeDocument/2006/relationships/hyperlink" Target="https://www.universityofgalway.ie/graduate-studies/currentstudents/guidelines-regulations-forms/" TargetMode="External"/><Relationship Id="rId10" Type="http://schemas.openxmlformats.org/officeDocument/2006/relationships/endnotes" Target="endnotes.xml"/><Relationship Id="rId31" Type="http://schemas.openxmlformats.org/officeDocument/2006/relationships/hyperlink" Target="https://www.universityofgalway.ie/researchcommunityportal/researchintegrity/" TargetMode="External"/><Relationship Id="rId52" Type="http://schemas.openxmlformats.org/officeDocument/2006/relationships/hyperlink" Target="https://www.universityofgalway.ie/media/humanresources/policiesproceduresandforms/policiesprocedures/QA135--Engagement-of-Graduate-Teaching-Assistants-Policy.pdf" TargetMode="External"/><Relationship Id="rId73" Type="http://schemas.openxmlformats.org/officeDocument/2006/relationships/hyperlink" Target="mailto:thesissubmission@universityofgalway.ie" TargetMode="External"/><Relationship Id="rId78" Type="http://schemas.openxmlformats.org/officeDocument/2006/relationships/hyperlink" Target="https://repository.dri.ie/catalog/0287dj04d" TargetMode="External"/><Relationship Id="rId94" Type="http://schemas.openxmlformats.org/officeDocument/2006/relationships/hyperlink" Target="https://www.universityofgalway.ie/media/graduatestudies/files/relevantofficialforms/QA212-Policy-on-Inter-Institutional-CoSupervisory-PhD-Awards.docx" TargetMode="External"/><Relationship Id="rId99" Type="http://schemas.openxmlformats.org/officeDocument/2006/relationships/footer" Target="footer1.xml"/><Relationship Id="rId101" Type="http://schemas.openxmlformats.org/officeDocument/2006/relationships/hyperlink" Target="https://www.universityofgalway.ie/rdc/" TargetMode="External"/><Relationship Id="rId122" Type="http://schemas.openxmlformats.org/officeDocument/2006/relationships/hyperlink" Target="https://www.universityofgalway.ie/buildings/service-helpdesk/landscape-ground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universityofgalway.ie/equalityanddiversity/policies-procedures/" TargetMode="External"/><Relationship Id="rId47" Type="http://schemas.openxmlformats.org/officeDocument/2006/relationships/hyperlink" Target="https://www.universityofgalway.ie/student-services/policies/" TargetMode="External"/><Relationship Id="rId68" Type="http://schemas.openxmlformats.org/officeDocument/2006/relationships/hyperlink" Target="https://www.universityofgalway.ie/human-resources/duringemployment/policiesandproceduresforms/" TargetMode="External"/><Relationship Id="rId89" Type="http://schemas.openxmlformats.org/officeDocument/2006/relationships/hyperlink" Target="https://www.acgr.edu.au/wp-content/uploads/2018/09/ACGR-Conflict-of-Interest-in-Examination-Guidelines.pdf" TargetMode="External"/><Relationship Id="rId112" Type="http://schemas.openxmlformats.org/officeDocument/2006/relationships/hyperlink" Target="https://www.nuigalway.ie/student-registry-helpdesk/" TargetMode="External"/><Relationship Id="rId13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83E4DD8-AC08-46F1-8E5E-1AC35B5D9DD0}">
    <t:Anchor>
      <t:Comment id="207410160"/>
    </t:Anchor>
    <t:History>
      <t:Event id="{94ACE9DC-1F3C-462C-B1CA-15F743AFCE97}" time="2024-05-14T12:27:36.675Z">
        <t:Attribution userId="S::0107431s@universityofgalway.ie::5477b5f7-cfba-465c-97e0-4737fb4214d4" userProvider="AD" userName="Donohue, Sandra"/>
        <t:Anchor>
          <t:Comment id="207410160"/>
        </t:Anchor>
        <t:Create/>
      </t:Event>
      <t:Event id="{FD7DBE18-17B5-455B-9D04-A23717BC3212}" time="2024-05-14T12:27:36.675Z">
        <t:Attribution userId="S::0107431s@universityofgalway.ie::5477b5f7-cfba-465c-97e0-4737fb4214d4" userProvider="AD" userName="Donohue, Sandra"/>
        <t:Anchor>
          <t:Comment id="207410160"/>
        </t:Anchor>
        <t:Assign userId="S::0004574s@universityofgalway.ie::b4d0c1ea-e041-40df-b950-9fe4edfb8272" userProvider="AD" userName="Leech, Donal"/>
      </t:Event>
      <t:Event id="{84DF3154-CAB3-4114-B84F-65EC7DCD09B0}" time="2024-05-14T12:27:36.675Z">
        <t:Attribution userId="S::0107431s@universityofgalway.ie::5477b5f7-cfba-465c-97e0-4737fb4214d4" userProvider="AD" userName="Donohue, Sandra"/>
        <t:Anchor>
          <t:Comment id="207410160"/>
        </t:Anchor>
        <t:SetTitle title="@Leech, Donal my understanding is that the table of Contents is to look similar to current QA245...top level e.g. remove 2.1, 2.2 etc. Some of the subheading are missing if you want to include more detailed level in the Table of Contents."/>
      </t:Event>
    </t:History>
  </t:Task>
  <t:Task id="{7F137AEA-5CDC-4882-A58D-1C222EC3235C}">
    <t:Anchor>
      <t:Comment id="1599632761"/>
    </t:Anchor>
    <t:History>
      <t:Event id="{E936F8C0-54B6-4E1C-AA85-A16E040EE902}" time="2024-05-14T13:05:03.636Z">
        <t:Attribution userId="S::0107431s@universityofgalway.ie::5477b5f7-cfba-465c-97e0-4737fb4214d4" userProvider="AD" userName="Donohue, Sandra"/>
        <t:Anchor>
          <t:Comment id="1599632761"/>
        </t:Anchor>
        <t:Create/>
      </t:Event>
      <t:Event id="{7F245424-F04A-4014-848C-13D536562027}" time="2024-05-14T13:05:03.636Z">
        <t:Attribution userId="S::0107431s@universityofgalway.ie::5477b5f7-cfba-465c-97e0-4737fb4214d4" userProvider="AD" userName="Donohue, Sandra"/>
        <t:Anchor>
          <t:Comment id="1599632761"/>
        </t:Anchor>
        <t:Assign userId="S::0004574s@universityofgalway.ie::b4d0c1ea-e041-40df-b950-9fe4edfb8272" userProvider="AD" userName="Leech, Donal"/>
      </t:Event>
      <t:Event id="{CECC021F-FA30-4407-897E-3B0D863AA993}" time="2024-05-14T13:05:03.636Z">
        <t:Attribution userId="S::0107431s@universityofgalway.ie::5477b5f7-cfba-465c-97e0-4737fb4214d4" userProvider="AD" userName="Donohue, Sandra"/>
        <t:Anchor>
          <t:Comment id="1599632761"/>
        </t:Anchor>
        <t:SetTitle title="@Leech, Donal reword to 'Online Research Thesis Exams System'"/>
      </t:Event>
    </t:History>
  </t:Task>
  <t:Task id="{54F8A60E-5811-44CE-80A8-A6233B2BAB1C}">
    <t:Anchor>
      <t:Comment id="492237442"/>
    </t:Anchor>
    <t:History>
      <t:Event id="{858E64A9-EFE9-4871-95CB-FB85E982748B}" time="2024-05-14T12:51:36.843Z">
        <t:Attribution userId="S::0107431s@universityofgalway.ie::5477b5f7-cfba-465c-97e0-4737fb4214d4" userProvider="AD" userName="Donohue, Sandra"/>
        <t:Anchor>
          <t:Comment id="492237442"/>
        </t:Anchor>
        <t:Create/>
      </t:Event>
      <t:Event id="{F7F71CE3-EDF8-4C6B-B27B-933C80713FA8}" time="2024-05-14T12:51:36.843Z">
        <t:Attribution userId="S::0107431s@universityofgalway.ie::5477b5f7-cfba-465c-97e0-4737fb4214d4" userProvider="AD" userName="Donohue, Sandra"/>
        <t:Anchor>
          <t:Comment id="492237442"/>
        </t:Anchor>
        <t:Assign userId="S::0004574s@universityofgalway.ie::b4d0c1ea-e041-40df-b950-9fe4edfb8272" userProvider="AD" userName="Leech, Donal"/>
      </t:Event>
      <t:Event id="{69FE8806-1DAC-4181-9300-DECB02FDEDA0}" time="2024-05-14T12:51:36.843Z">
        <t:Attribution userId="S::0107431s@universityofgalway.ie::5477b5f7-cfba-465c-97e0-4737fb4214d4" userProvider="AD" userName="Donohue, Sandra"/>
        <t:Anchor>
          <t:Comment id="492237442"/>
        </t:Anchor>
        <t:SetTitle title="@Leech, Donal add back the line included in QA245 up July 2021 - removed in July 2022 'However, a candidate may not be failed on the re-submission without the opportunity of a second viva'"/>
      </t:Event>
    </t:History>
  </t:Task>
  <t:Task id="{68E50A2B-8BF1-4F08-AF1D-F3D406011CAF}">
    <t:Anchor>
      <t:Comment id="1262800347"/>
    </t:Anchor>
    <t:History>
      <t:Event id="{42AEDCCA-CE9F-4800-903E-2CFC97D2A62C}" time="2024-05-14T12:28:39.589Z">
        <t:Attribution userId="S::0107431s@universityofgalway.ie::5477b5f7-cfba-465c-97e0-4737fb4214d4" userProvider="AD" userName="Donohue, Sandra"/>
        <t:Anchor>
          <t:Comment id="1262800347"/>
        </t:Anchor>
        <t:Create/>
      </t:Event>
      <t:Event id="{2B7FDF07-AB61-4A2B-AE01-6D4941A01AA5}" time="2024-05-14T12:28:39.589Z">
        <t:Attribution userId="S::0107431s@universityofgalway.ie::5477b5f7-cfba-465c-97e0-4737fb4214d4" userProvider="AD" userName="Donohue, Sandra"/>
        <t:Anchor>
          <t:Comment id="1262800347"/>
        </t:Anchor>
        <t:Assign userId="S::0004574s@universityofgalway.ie::b4d0c1ea-e041-40df-b950-9fe4edfb8272" userProvider="AD" userName="Leech, Donal"/>
      </t:Event>
      <t:Event id="{B256500D-40DA-41D4-BD5E-1FCFBFCA255C}" time="2024-05-14T12:28:39.589Z">
        <t:Attribution userId="S::0107431s@universityofgalway.ie::5477b5f7-cfba-465c-97e0-4737fb4214d4" userProvider="AD" userName="Donohue, Sandra"/>
        <t:Anchor>
          <t:Comment id="1262800347"/>
        </t:Anchor>
        <t:SetTitle title="@Leech, Donal Not sure how you want to update details here...remove Anna Marie :( and add Karl's details?"/>
      </t:Event>
    </t:History>
  </t:Task>
  <t:Task id="{754FF7C2-2BD4-4D2D-8E61-8A61B33F8761}">
    <t:Anchor>
      <t:Comment id="738767893"/>
    </t:Anchor>
    <t:History>
      <t:Event id="{43A4464B-7F27-412F-BF34-1E8A93DC5371}" time="2024-05-14T12:38:45.809Z">
        <t:Attribution userId="S::0107431s@universityofgalway.ie::5477b5f7-cfba-465c-97e0-4737fb4214d4" userProvider="AD" userName="Donohue, Sandra"/>
        <t:Anchor>
          <t:Comment id="738767893"/>
        </t:Anchor>
        <t:Create/>
      </t:Event>
      <t:Event id="{7EB6D880-5BEF-414F-9E0A-0D212913611A}" time="2024-05-14T12:38:45.809Z">
        <t:Attribution userId="S::0107431s@universityofgalway.ie::5477b5f7-cfba-465c-97e0-4737fb4214d4" userProvider="AD" userName="Donohue, Sandra"/>
        <t:Anchor>
          <t:Comment id="738767893"/>
        </t:Anchor>
        <t:Assign userId="S::0004574s@universityofgalway.ie::b4d0c1ea-e041-40df-b950-9fe4edfb8272" userProvider="AD" userName="Leech, Donal"/>
      </t:Event>
      <t:Event id="{2823B4E3-706C-4860-B754-60B4E3E90D23}" time="2024-05-14T12:38:45.809Z">
        <t:Attribution userId="S::0107431s@universityofgalway.ie::5477b5f7-cfba-465c-97e0-4737fb4214d4" userProvider="AD" userName="Donohue, Sandra"/>
        <t:Anchor>
          <t:Comment id="738767893"/>
        </t:Anchor>
        <t:SetTitle title="@Leech, Donal Replace 'elsewhere' with e.g. 'off-campus with a partner organisation'"/>
      </t:Event>
    </t:History>
  </t:Task>
  <t:Task id="{8427A6DE-9744-43E8-898C-5B74CE2D6EC8}">
    <t:Anchor>
      <t:Comment id="968911887"/>
    </t:Anchor>
    <t:History>
      <t:Event id="{2356E5DD-113A-4ECA-9E0A-EF5FB0A8C0C7}" time="2024-05-14T13:41:30.156Z">
        <t:Attribution userId="S::0107431s@universityofgalway.ie::5477b5f7-cfba-465c-97e0-4737fb4214d4" userProvider="AD" userName="Donohue, Sandra"/>
        <t:Anchor>
          <t:Comment id="968911887"/>
        </t:Anchor>
        <t:Create/>
      </t:Event>
      <t:Event id="{CE6C0C89-4FF9-4020-B988-C3F413A69969}" time="2024-05-14T13:41:30.156Z">
        <t:Attribution userId="S::0107431s@universityofgalway.ie::5477b5f7-cfba-465c-97e0-4737fb4214d4" userProvider="AD" userName="Donohue, Sandra"/>
        <t:Anchor>
          <t:Comment id="968911887"/>
        </t:Anchor>
        <t:Assign userId="S::0004574s@universityofgalway.ie::b4d0c1ea-e041-40df-b950-9fe4edfb8272" userProvider="AD" userName="Leech, Donal"/>
      </t:Event>
      <t:Event id="{0E7D3E04-EF13-40C2-A562-45EC0CEAD2C3}" time="2024-05-14T13:41:30.156Z">
        <t:Attribution userId="S::0107431s@universityofgalway.ie::5477b5f7-cfba-465c-97e0-4737fb4214d4" userProvider="AD" userName="Donohue, Sandra"/>
        <t:Anchor>
          <t:Comment id="968911887"/>
        </t:Anchor>
        <t:SetTitle title="@Leech, Donal do you want to reword to mirror wording under 6.5 e.g. 'with a recommendation for award or otherwise of the degree on the Online Research Thesis Exam System:"/>
      </t:Event>
    </t:History>
  </t:Task>
  <t:Task id="{44C3FD77-6BD9-4158-A8EA-445EA1195011}">
    <t:Anchor>
      <t:Comment id="1698645831"/>
    </t:Anchor>
    <t:History>
      <t:Event id="{AE3FDDE2-821B-4873-A5C3-5C556DE34EC8}" time="2024-05-14T12:29:06.961Z">
        <t:Attribution userId="S::0107431s@universityofgalway.ie::5477b5f7-cfba-465c-97e0-4737fb4214d4" userProvider="AD" userName="Donohue, Sandra"/>
        <t:Anchor>
          <t:Comment id="1698645831"/>
        </t:Anchor>
        <t:Create/>
      </t:Event>
      <t:Event id="{2F612436-9961-465F-AA6D-AB2E9EA509A1}" time="2024-05-14T12:29:06.961Z">
        <t:Attribution userId="S::0107431s@universityofgalway.ie::5477b5f7-cfba-465c-97e0-4737fb4214d4" userProvider="AD" userName="Donohue, Sandra"/>
        <t:Anchor>
          <t:Comment id="1698645831"/>
        </t:Anchor>
        <t:Assign userId="S::0004574s@universityofgalway.ie::b4d0c1ea-e041-40df-b950-9fe4edfb8272" userProvider="AD" userName="Leech, Donal"/>
      </t:Event>
      <t:Event id="{68AFD398-3075-49BA-A720-A669AA121226}" time="2024-05-14T12:29:06.961Z">
        <t:Attribution userId="S::0107431s@universityofgalway.ie::5477b5f7-cfba-465c-97e0-4737fb4214d4" userProvider="AD" userName="Donohue, Sandra"/>
        <t:Anchor>
          <t:Comment id="1698645831"/>
        </t:Anchor>
        <t:SetTitle title="@Leech, Donal should be 2024"/>
      </t:Event>
    </t:History>
  </t:Task>
  <t:Task id="{E2F63A34-F8C3-4183-A278-069162DA7A7A}">
    <t:Anchor>
      <t:Comment id="803875584"/>
    </t:Anchor>
    <t:History>
      <t:Event id="{758926C4-B499-4AE7-BAF3-E48B551B063A}" time="2024-05-14T12:30:45.139Z">
        <t:Attribution userId="S::0107431s@universityofgalway.ie::5477b5f7-cfba-465c-97e0-4737fb4214d4" userProvider="AD" userName="Donohue, Sandra"/>
        <t:Anchor>
          <t:Comment id="803875584"/>
        </t:Anchor>
        <t:Create/>
      </t:Event>
      <t:Event id="{D0392A4E-2B65-4245-B71D-6CB99244DD77}" time="2024-05-14T12:30:45.139Z">
        <t:Attribution userId="S::0107431s@universityofgalway.ie::5477b5f7-cfba-465c-97e0-4737fb4214d4" userProvider="AD" userName="Donohue, Sandra"/>
        <t:Anchor>
          <t:Comment id="803875584"/>
        </t:Anchor>
        <t:Assign userId="S::0004574s@universityofgalway.ie::b4d0c1ea-e041-40df-b950-9fe4edfb8272" userProvider="AD" userName="Leech, Donal"/>
      </t:Event>
      <t:Event id="{1431A81C-2DB7-4EF9-8D0A-36BB99F8838B}" time="2024-05-14T12:30:45.139Z">
        <t:Attribution userId="S::0107431s@universityofgalway.ie::5477b5f7-cfba-465c-97e0-4737fb4214d4" userProvider="AD" userName="Donohue, Sandra"/>
        <t:Anchor>
          <t:Comment id="803875584"/>
        </t:Anchor>
        <t:SetTitle title="@Leech, Donal Is this still correct? I thought College calendars where not available anymore? Maybe there are?"/>
      </t:Event>
    </t:History>
  </t:Task>
  <t:Task id="{49471313-3836-4FC9-8131-A1AF21931AED}">
    <t:Anchor>
      <t:Comment id="1808585529"/>
    </t:Anchor>
    <t:History>
      <t:Event id="{A51AFD7D-8F71-4555-8899-9B64DD5F913C}" time="2024-05-14T12:41:22.47Z">
        <t:Attribution userId="S::0107431s@universityofgalway.ie::5477b5f7-cfba-465c-97e0-4737fb4214d4" userProvider="AD" userName="Donohue, Sandra"/>
        <t:Anchor>
          <t:Comment id="1808585529"/>
        </t:Anchor>
        <t:Create/>
      </t:Event>
      <t:Event id="{E51BEEC5-0C57-4226-A65B-2551D699A7B5}" time="2024-05-14T12:41:22.47Z">
        <t:Attribution userId="S::0107431s@universityofgalway.ie::5477b5f7-cfba-465c-97e0-4737fb4214d4" userProvider="AD" userName="Donohue, Sandra"/>
        <t:Anchor>
          <t:Comment id="1808585529"/>
        </t:Anchor>
        <t:Assign userId="S::0004574s@universityofgalway.ie::b4d0c1ea-e041-40df-b950-9fe4edfb8272" userProvider="AD" userName="Leech, Donal"/>
      </t:Event>
      <t:Event id="{4CB5E090-6BFC-437B-9522-CCCAFADFE342}" time="2024-05-14T12:41:22.47Z">
        <t:Attribution userId="S::0107431s@universityofgalway.ie::5477b5f7-cfba-465c-97e0-4737fb4214d4" userProvider="AD" userName="Donohue, Sandra"/>
        <t:Anchor>
          <t:Comment id="1808585529"/>
        </t:Anchor>
        <t:SetTitle title="@Leech, Donal add after partner institution e.g. 'but is not required to submit the GS 090 form'. Isn't that correct? They don't need to submit the GS 090 as already included and approved in their joint/double PhD agreement?"/>
      </t:Event>
    </t:History>
  </t:Task>
  <t:Task id="{EDC6AEBD-F1DC-46CF-BFF4-1A7ABB753ADE}">
    <t:Anchor>
      <t:Comment id="1871295410"/>
    </t:Anchor>
    <t:History>
      <t:Event id="{864429D2-EBC5-46DB-A864-F14BF6D434BD}" time="2024-05-14T13:07:09.123Z">
        <t:Attribution userId="S::0107431s@universityofgalway.ie::5477b5f7-cfba-465c-97e0-4737fb4214d4" userProvider="AD" userName="Donohue, Sandra"/>
        <t:Anchor>
          <t:Comment id="1871295410"/>
        </t:Anchor>
        <t:Create/>
      </t:Event>
      <t:Event id="{499FB31D-6C26-466F-8D56-620E0E8483FF}" time="2024-05-14T13:07:09.123Z">
        <t:Attribution userId="S::0107431s@universityofgalway.ie::5477b5f7-cfba-465c-97e0-4737fb4214d4" userProvider="AD" userName="Donohue, Sandra"/>
        <t:Anchor>
          <t:Comment id="1871295410"/>
        </t:Anchor>
        <t:Assign userId="S::0004574s@universityofgalway.ie::b4d0c1ea-e041-40df-b950-9fe4edfb8272" userProvider="AD" userName="Leech, Donal"/>
      </t:Event>
      <t:Event id="{A8860709-8B77-48EE-92D6-8BB721495D70}" time="2024-05-14T13:07:09.123Z">
        <t:Attribution userId="S::0107431s@universityofgalway.ie::5477b5f7-cfba-465c-97e0-4737fb4214d4" userProvider="AD" userName="Donohue, Sandra"/>
        <t:Anchor>
          <t:Comment id="1871295410"/>
        </t:Anchor>
        <t:SetTitle title="@Leech, Donal add in after Office e.g. ' and all digital signatures received' within two weeks....."/>
      </t:Event>
    </t:History>
  </t:Task>
  <t:Task id="{BEAB38A0-7EBD-48A1-85B8-D934A386A240}">
    <t:Anchor>
      <t:Comment id="56962517"/>
    </t:Anchor>
    <t:History>
      <t:Event id="{25E8CC05-2847-48FD-80D5-2E2E46F3F01E}" time="2024-05-14T13:09:02.605Z">
        <t:Attribution userId="S::0107431s@universityofgalway.ie::5477b5f7-cfba-465c-97e0-4737fb4214d4" userProvider="AD" userName="Donohue, Sandra"/>
        <t:Anchor>
          <t:Comment id="56962517"/>
        </t:Anchor>
        <t:Create/>
      </t:Event>
      <t:Event id="{199B7215-A21A-42FA-AB5F-A528C46D60A9}" time="2024-05-14T13:09:02.605Z">
        <t:Attribution userId="S::0107431s@universityofgalway.ie::5477b5f7-cfba-465c-97e0-4737fb4214d4" userProvider="AD" userName="Donohue, Sandra"/>
        <t:Anchor>
          <t:Comment id="56962517"/>
        </t:Anchor>
        <t:Assign userId="S::0004574s@universityofgalway.ie::b4d0c1ea-e041-40df-b950-9fe4edfb8272" userProvider="AD" userName="Leech, Donal"/>
      </t:Event>
      <t:Event id="{C79E714F-3474-4450-906C-9DED9496C554}" time="2024-05-14T13:09:02.605Z">
        <t:Attribution userId="S::0107431s@universityofgalway.ie::5477b5f7-cfba-465c-97e0-4737fb4214d4" userProvider="AD" userName="Donohue, Sandra"/>
        <t:Anchor>
          <t:Comment id="56962517"/>
        </t:Anchor>
        <t:SetTitle title="@Leech, Donal move above the paragraph above it?"/>
      </t:Event>
    </t:History>
  </t:Task>
  <t:Task id="{64AF7D23-B782-49EE-BD13-169EC1E86269}">
    <t:Anchor>
      <t:Comment id="539873340"/>
    </t:Anchor>
    <t:History>
      <t:Event id="{770DA5C8-D05A-4AF3-BFFE-31786750D524}" time="2024-05-14T13:36:46.801Z">
        <t:Attribution userId="S::0107431s@universityofgalway.ie::5477b5f7-cfba-465c-97e0-4737fb4214d4" userProvider="AD" userName="Donohue, Sandra"/>
        <t:Anchor>
          <t:Comment id="539873340"/>
        </t:Anchor>
        <t:Create/>
      </t:Event>
      <t:Event id="{71EB64CC-CF2B-40D9-8BC6-1E1F8A34D9A6}" time="2024-05-14T13:36:46.801Z">
        <t:Attribution userId="S::0107431s@universityofgalway.ie::5477b5f7-cfba-465c-97e0-4737fb4214d4" userProvider="AD" userName="Donohue, Sandra"/>
        <t:Anchor>
          <t:Comment id="539873340"/>
        </t:Anchor>
        <t:Assign userId="S::0004574s@universityofgalway.ie::b4d0c1ea-e041-40df-b950-9fe4edfb8272" userProvider="AD" userName="Leech, Donal"/>
      </t:Event>
      <t:Event id="{E98A9490-B52F-476D-A156-A0728E517590}" time="2024-05-14T13:36:46.801Z">
        <t:Attribution userId="S::0107431s@universityofgalway.ie::5477b5f7-cfba-465c-97e0-4737fb4214d4" userProvider="AD" userName="Donohue, Sandra"/>
        <t:Anchor>
          <t:Comment id="539873340"/>
        </t:Anchor>
        <t:SetTitle title="@Leech, Donal similar to MD section 7.2.2 do you want to add in after report ' on the criteria outlined in Section 6.1'?"/>
      </t:Event>
    </t:History>
  </t:Task>
  <t:Task id="{B846402D-1D2B-4FD4-9A3D-7DE90B958379}">
    <t:Anchor>
      <t:Comment id="1524162169"/>
    </t:Anchor>
    <t:History>
      <t:Event id="{F7DF694A-6756-4E1A-97F1-ECE55CD7070D}" time="2024-05-14T13:45:57.27Z">
        <t:Attribution userId="S::0107431s@universityofgalway.ie::5477b5f7-cfba-465c-97e0-4737fb4214d4" userProvider="AD" userName="Donohue, Sandra"/>
        <t:Anchor>
          <t:Comment id="1524162169"/>
        </t:Anchor>
        <t:Create/>
      </t:Event>
      <t:Event id="{7CFC28DD-A130-4EAA-96CD-DF1B15E36595}" time="2024-05-14T13:45:57.27Z">
        <t:Attribution userId="S::0107431s@universityofgalway.ie::5477b5f7-cfba-465c-97e0-4737fb4214d4" userProvider="AD" userName="Donohue, Sandra"/>
        <t:Anchor>
          <t:Comment id="1524162169"/>
        </t:Anchor>
        <t:Assign userId="S::0004574s@universityofgalway.ie::b4d0c1ea-e041-40df-b950-9fe4edfb8272" userProvider="AD" userName="Leech, Donal"/>
      </t:Event>
      <t:Event id="{E463405F-DF65-42F3-9A6F-1E6748E24815}" time="2024-05-14T13:45:57.27Z">
        <t:Attribution userId="S::0107431s@universityofgalway.ie::5477b5f7-cfba-465c-97e0-4737fb4214d4" userProvider="AD" userName="Donohue, Sandra"/>
        <t:Anchor>
          <t:Comment id="1524162169"/>
        </t:Anchor>
        <t:SetTitle title="@Leech, Donal to amend to Online Research Thesis Exam System"/>
      </t:Event>
    </t:History>
  </t:Task>
  <t:Task id="{9136FDFA-3F9B-44FB-AA22-B3F9F53204FB}">
    <t:Anchor>
      <t:Comment id="756070542"/>
    </t:Anchor>
    <t:History>
      <t:Event id="{F870DB9A-453A-46A2-AEF0-E510A06C7B72}" time="2024-05-14T13:53:41.829Z">
        <t:Attribution userId="S::0107431s@universityofgalway.ie::5477b5f7-cfba-465c-97e0-4737fb4214d4" userProvider="AD" userName="Donohue, Sandra"/>
        <t:Anchor>
          <t:Comment id="756070542"/>
        </t:Anchor>
        <t:Create/>
      </t:Event>
      <t:Event id="{285F924C-A218-4F53-B18E-16ACADAFC641}" time="2024-05-14T13:53:41.829Z">
        <t:Attribution userId="S::0107431s@universityofgalway.ie::5477b5f7-cfba-465c-97e0-4737fb4214d4" userProvider="AD" userName="Donohue, Sandra"/>
        <t:Anchor>
          <t:Comment id="756070542"/>
        </t:Anchor>
        <t:Assign userId="S::0004574s@universityofgalway.ie::b4d0c1ea-e041-40df-b950-9fe4edfb8272" userProvider="AD" userName="Leech, Donal"/>
      </t:Event>
      <t:Event id="{EE15F59C-C943-4230-BC40-EC15EE074122}" time="2024-05-14T13:53:41.829Z">
        <t:Attribution userId="S::0107431s@universityofgalway.ie::5477b5f7-cfba-465c-97e0-4737fb4214d4" userProvider="AD" userName="Donohue, Sandra"/>
        <t:Anchor>
          <t:Comment id="756070542"/>
        </t:Anchor>
        <t:SetTitle title="@Leech, Donaladd in paragraph same as under 6.5 PhD ' Where the Examiners are not in agreement, separate reports must be made by each examiner, and all reports submitted together to the Examinations Office. The reports will be considered by the …"/>
      </t:Event>
    </t:History>
  </t:Task>
  <t:Task id="{245494A4-9DF4-49A1-89BC-8D5BC2220ACE}">
    <t:Anchor>
      <t:Comment id="1627961531"/>
    </t:Anchor>
    <t:History>
      <t:Event id="{856ECC04-9DD9-4C67-B72A-F4206A5AE325}" time="2024-05-14T14:00:43.624Z">
        <t:Attribution userId="S::0107431s@universityofgalway.ie::5477b5f7-cfba-465c-97e0-4737fb4214d4" userProvider="AD" userName="Donohue, Sandra"/>
        <t:Anchor>
          <t:Comment id="1627961531"/>
        </t:Anchor>
        <t:Create/>
      </t:Event>
      <t:Event id="{FCBF9B49-09DD-4DC1-8502-D03D098C998B}" time="2024-05-14T14:00:43.624Z">
        <t:Attribution userId="S::0107431s@universityofgalway.ie::5477b5f7-cfba-465c-97e0-4737fb4214d4" userProvider="AD" userName="Donohue, Sandra"/>
        <t:Anchor>
          <t:Comment id="1627961531"/>
        </t:Anchor>
        <t:Assign userId="S::0004574s@universityofgalway.ie::b4d0c1ea-e041-40df-b950-9fe4edfb8272" userProvider="AD" userName="Leech, Donal"/>
      </t:Event>
      <t:Event id="{E6D64C34-6077-42E8-B40E-42C9535EF1B7}" time="2024-05-14T14:00:43.624Z">
        <t:Attribution userId="S::0107431s@universityofgalway.ie::5477b5f7-cfba-465c-97e0-4737fb4214d4" userProvider="AD" userName="Donohue, Sandra"/>
        <t:Anchor>
          <t:Comment id="1627961531"/>
        </t:Anchor>
        <t:SetTitle title="@Leech, Donal add in same as under 6.5. PhD 'University regulations and forms define the appeal procedure that can be used by the candidate in cases of disagreement the examination outcome (Section 6.9?). Does the same appeal process apply for MDs as …"/>
      </t:Event>
    </t:History>
  </t:Task>
  <t:Task id="{EDF2D5EF-532E-4138-B1DE-7DF28ADED632}">
    <t:Anchor>
      <t:Comment id="450740072"/>
    </t:Anchor>
    <t:History>
      <t:Event id="{AB46B128-DCCD-4775-8053-15A87D75BC4B}" time="2024-05-16T13:39:31.323Z">
        <t:Attribution userId="S::0107431s@universityofgalway.ie::5477b5f7-cfba-465c-97e0-4737fb4214d4" userProvider="AD" userName="Donohue, Sandra"/>
        <t:Anchor>
          <t:Comment id="450740072"/>
        </t:Anchor>
        <t:Create/>
      </t:Event>
      <t:Event id="{89263FA9-F075-4F6B-83A3-68AEF2957485}" time="2024-05-16T13:39:31.323Z">
        <t:Attribution userId="S::0107431s@universityofgalway.ie::5477b5f7-cfba-465c-97e0-4737fb4214d4" userProvider="AD" userName="Donohue, Sandra"/>
        <t:Anchor>
          <t:Comment id="450740072"/>
        </t:Anchor>
        <t:Assign userId="S::0004574s@universityofgalway.ie::b4d0c1ea-e041-40df-b950-9fe4edfb8272" userProvider="AD" userName="Leech, Donal"/>
      </t:Event>
      <t:Event id="{20FA78C2-AF3C-456D-B67F-929F7845DEB9}" time="2024-05-16T13:39:31.323Z">
        <t:Attribution userId="S::0107431s@universityofgalway.ie::5477b5f7-cfba-465c-97e0-4737fb4214d4" userProvider="AD" userName="Donohue, Sandra"/>
        <t:Anchor>
          <t:Comment id="450740072"/>
        </t:Anchor>
        <t:SetTitle title="@Leech, Donal Remove the wording 'internal and' as this is cover under the internal examiner section on next page. and put brackets around the 's' for external examiner(s) as there may only be one, which is normally the case."/>
      </t:Event>
    </t:History>
  </t:Task>
  <t:Task id="{B5F0CD06-3FFB-4539-B8C8-CF02B517801A}">
    <t:Anchor>
      <t:Comment id="225220126"/>
    </t:Anchor>
    <t:History>
      <t:Event id="{223FCD8D-0312-41F9-B7EF-EE199B8E092D}" time="2024-05-14T14:11:51.441Z">
        <t:Attribution userId="S::0107431s@universityofgalway.ie::5477b5f7-cfba-465c-97e0-4737fb4214d4" userProvider="AD" userName="Donohue, Sandra"/>
        <t:Anchor>
          <t:Comment id="225220126"/>
        </t:Anchor>
        <t:Create/>
      </t:Event>
      <t:Event id="{BE6B9B93-F0D9-4B82-B51C-D13D82C6C859}" time="2024-05-14T14:11:51.441Z">
        <t:Attribution userId="S::0107431s@universityofgalway.ie::5477b5f7-cfba-465c-97e0-4737fb4214d4" userProvider="AD" userName="Donohue, Sandra"/>
        <t:Anchor>
          <t:Comment id="225220126"/>
        </t:Anchor>
        <t:Assign userId="S::0004574s@universityofgalway.ie::b4d0c1ea-e041-40df-b950-9fe4edfb8272" userProvider="AD" userName="Leech, Donal"/>
      </t:Event>
      <t:Event id="{83738FF2-3715-4384-AD17-9DDD80E36BC6}" time="2024-05-14T14:11:51.441Z">
        <t:Attribution userId="S::0107431s@universityofgalway.ie::5477b5f7-cfba-465c-97e0-4737fb4214d4" userProvider="AD" userName="Donohue, Sandra"/>
        <t:Anchor>
          <t:Comment id="225220126"/>
        </t:Anchor>
        <t:SetTitle title="@Leech, Donal Should this first section be similar to 6.5 PhD and 7.2.4 for MDs e.g. 'Where the Examiners are in agreement, they submit a joint report on the criteria outlined in Section 8.1 to a Standing Committee meeting via the Online Research …"/>
      </t:Event>
    </t:History>
  </t:Task>
  <t:Task id="{CAD3B69A-F8C5-43DE-B166-068209470795}">
    <t:Anchor>
      <t:Comment id="489859684"/>
    </t:Anchor>
    <t:History>
      <t:Event id="{FC3FEFAA-BE10-4296-AAF5-FA7AB2715E08}" time="2024-05-14T14:15:06.905Z">
        <t:Attribution userId="S::0107431s@universityofgalway.ie::5477b5f7-cfba-465c-97e0-4737fb4214d4" userProvider="AD" userName="Donohue, Sandra"/>
        <t:Anchor>
          <t:Comment id="489859684"/>
        </t:Anchor>
        <t:Create/>
      </t:Event>
      <t:Event id="{B8CA1E88-44E0-4BA9-BAE0-D39E0E86AB18}" time="2024-05-14T14:15:06.905Z">
        <t:Attribution userId="S::0107431s@universityofgalway.ie::5477b5f7-cfba-465c-97e0-4737fb4214d4" userProvider="AD" userName="Donohue, Sandra"/>
        <t:Anchor>
          <t:Comment id="489859684"/>
        </t:Anchor>
        <t:Assign userId="S::0004574s@universityofgalway.ie::b4d0c1ea-e041-40df-b950-9fe4edfb8272" userProvider="AD" userName="Leech, Donal"/>
      </t:Event>
      <t:Event id="{71600936-0CF5-4689-828F-6A7651450390}" time="2024-05-14T14:15:06.905Z">
        <t:Attribution userId="S::0107431s@universityofgalway.ie::5477b5f7-cfba-465c-97e0-4737fb4214d4" userProvider="AD" userName="Donohue, Sandra"/>
        <t:Anchor>
          <t:Comment id="489859684"/>
        </t:Anchor>
        <t:SetTitle title="@Leech, Donal Add in similar to 6.5 PhD and MD 7.2.4 ' The report must include information under each of the headings stipulated (see weblink to the Online Research Thesis Exam System in Appendix 1)."/>
      </t:Event>
    </t:History>
  </t:Task>
  <t:Task id="{C20F1164-0A4C-4DEA-A2DC-DA9CEFCE6B33}">
    <t:Anchor>
      <t:Comment id="469354163"/>
    </t:Anchor>
    <t:History>
      <t:Event id="{06C645A7-BED7-46E1-8793-62BDF5F8B36C}" time="2024-05-14T14:35:38.06Z">
        <t:Attribution userId="S::0107431s@universityofgalway.ie::5477b5f7-cfba-465c-97e0-4737fb4214d4" userProvider="AD" userName="Donohue, Sandra"/>
        <t:Anchor>
          <t:Comment id="469354163"/>
        </t:Anchor>
        <t:Create/>
      </t:Event>
      <t:Event id="{FA1BAEB7-0744-4B74-8E40-0AA5B9C4B9D4}" time="2024-05-14T14:35:38.06Z">
        <t:Attribution userId="S::0107431s@universityofgalway.ie::5477b5f7-cfba-465c-97e0-4737fb4214d4" userProvider="AD" userName="Donohue, Sandra"/>
        <t:Anchor>
          <t:Comment id="469354163"/>
        </t:Anchor>
        <t:Assign userId="S::0004574s@universityofgalway.ie::b4d0c1ea-e041-40df-b950-9fe4edfb8272" userProvider="AD" userName="Leech, Donal"/>
      </t:Event>
      <t:Event id="{FD4B4AAE-FDFC-4622-AF68-585504FB7437}" time="2024-05-14T14:35:38.06Z">
        <t:Attribution userId="S::0107431s@universityofgalway.ie::5477b5f7-cfba-465c-97e0-4737fb4214d4" userProvider="AD" userName="Donohue, Sandra"/>
        <t:Anchor>
          <t:Comment id="469354163"/>
        </t:Anchor>
        <t:SetTitle title="@Leech, Donal add in line same as under 6.5 PhD 'The report shall be submitted online by the internal examiner to the Examinations Office and all digital signatures received within two weeks of the viva being held and will then be considered by the …"/>
      </t:Event>
    </t:History>
  </t:Task>
  <t:Task id="{E3A29069-C2BE-4ADC-A8DD-9BECCF2BB8C0}">
    <t:Anchor>
      <t:Comment id="814056285"/>
    </t:Anchor>
    <t:History>
      <t:Event id="{CEE93DA2-1C7F-4E7B-9277-01D14B730397}" time="2024-05-14T14:37:36.485Z">
        <t:Attribution userId="S::0107431s@universityofgalway.ie::5477b5f7-cfba-465c-97e0-4737fb4214d4" userProvider="AD" userName="Donohue, Sandra"/>
        <t:Anchor>
          <t:Comment id="814056285"/>
        </t:Anchor>
        <t:Create/>
      </t:Event>
      <t:Event id="{3A99CCA7-6823-443B-96B7-BCB9C041FAE5}" time="2024-05-14T14:37:36.485Z">
        <t:Attribution userId="S::0107431s@universityofgalway.ie::5477b5f7-cfba-465c-97e0-4737fb4214d4" userProvider="AD" userName="Donohue, Sandra"/>
        <t:Anchor>
          <t:Comment id="814056285"/>
        </t:Anchor>
        <t:Assign userId="S::0004574s@universityofgalway.ie::b4d0c1ea-e041-40df-b950-9fe4edfb8272" userProvider="AD" userName="Leech, Donal"/>
      </t:Event>
      <t:Event id="{442FC724-C60D-4FC9-A177-7E1436766EAC}" time="2024-05-14T14:37:36.485Z">
        <t:Attribution userId="S::0107431s@universityofgalway.ie::5477b5f7-cfba-465c-97e0-4737fb4214d4" userProvider="AD" userName="Donohue, Sandra"/>
        <t:Anchor>
          <t:Comment id="814056285"/>
        </t:Anchor>
        <t:SetTitle title="@Leech, Donal add in paragraph same as under 6.5 PhD 'Where the Examiners are not in agreement, separate reports must be made by each examiner, and all reports submitted together to the Examinations Office. The reports will be considered by the …"/>
      </t:Event>
    </t:History>
  </t:Task>
  <t:Task id="{B427C960-0E95-4BF6-AF87-CC49133CAC50}">
    <t:Anchor>
      <t:Comment id="789458377"/>
    </t:Anchor>
    <t:History>
      <t:Event id="{39083681-7682-4CFD-A4BA-7B9E4E550E12}" time="2024-05-14T14:43:14.359Z">
        <t:Attribution userId="S::0107431s@universityofgalway.ie::5477b5f7-cfba-465c-97e0-4737fb4214d4" userProvider="AD" userName="Donohue, Sandra"/>
        <t:Anchor>
          <t:Comment id="789458377"/>
        </t:Anchor>
        <t:Create/>
      </t:Event>
      <t:Event id="{3B0AF748-7C0A-49BA-B131-B2BFFF0E206B}" time="2024-05-14T14:43:14.359Z">
        <t:Attribution userId="S::0107431s@universityofgalway.ie::5477b5f7-cfba-465c-97e0-4737fb4214d4" userProvider="AD" userName="Donohue, Sandra"/>
        <t:Anchor>
          <t:Comment id="789458377"/>
        </t:Anchor>
        <t:Assign userId="S::0004574s@universityofgalway.ie::b4d0c1ea-e041-40df-b950-9fe4edfb8272" userProvider="AD" userName="Leech, Donal"/>
      </t:Event>
      <t:Event id="{58235001-61EF-4041-86AC-F4761E72F0C3}" time="2024-05-14T14:43:14.359Z">
        <t:Attribution userId="S::0107431s@universityofgalway.ie::5477b5f7-cfba-465c-97e0-4737fb4214d4" userProvider="AD" userName="Donohue, Sandra"/>
        <t:Anchor>
          <t:Comment id="789458377"/>
        </t:Anchor>
        <t:SetTitle title="@Leech, Donal add in same as under 6.6.2 'A student with a referred outcome must register to continue their programme until they submit a revised thesis for examination.'"/>
      </t:Event>
    </t:History>
  </t:Task>
  <t:Task id="{D38D13DC-0076-4D96-91FE-0606ABAF59ED}">
    <t:Anchor>
      <t:Comment id="1618796292"/>
    </t:Anchor>
    <t:History>
      <t:Event id="{7604B753-9CDF-438A-B151-F32455D32040}" time="2024-05-14T14:49:03.283Z">
        <t:Attribution userId="S::0107431s@universityofgalway.ie::5477b5f7-cfba-465c-97e0-4737fb4214d4" userProvider="AD" userName="Donohue, Sandra"/>
        <t:Anchor>
          <t:Comment id="1618796292"/>
        </t:Anchor>
        <t:Create/>
      </t:Event>
      <t:Event id="{0E89452A-3194-4BA6-94A4-6CE74BE809D6}" time="2024-05-14T14:49:03.283Z">
        <t:Attribution userId="S::0107431s@universityofgalway.ie::5477b5f7-cfba-465c-97e0-4737fb4214d4" userProvider="AD" userName="Donohue, Sandra"/>
        <t:Anchor>
          <t:Comment id="1618796292"/>
        </t:Anchor>
        <t:Assign userId="S::0004574s@universityofgalway.ie::b4d0c1ea-e041-40df-b950-9fe4edfb8272" userProvider="AD" userName="Leech, Donal"/>
      </t:Event>
      <t:Event id="{16D64FFD-FA4C-4C68-B1B8-699992635847}" time="2024-05-14T14:49:03.283Z">
        <t:Attribution userId="S::0107431s@universityofgalway.ie::5477b5f7-cfba-465c-97e0-4737fb4214d4" userProvider="AD" userName="Donohue, Sandra"/>
        <t:Anchor>
          <t:Comment id="1618796292"/>
        </t:Anchor>
        <t:SetTitle title="@Leech, Donal Do you need to add line similar to 6.6.2 (if added back in) 'However, a candidate may not be failed on the re-submission without the opportunity of a viva’? Most Research Masters do not have a viva for the original thesis submitted hence …"/>
      </t:Event>
    </t:History>
  </t:Task>
  <t:Task id="{BC34047D-7AA0-47C0-91E2-A899A93851D7}">
    <t:Anchor>
      <t:Comment id="125715599"/>
    </t:Anchor>
    <t:History>
      <t:Event id="{9B6E76F6-0BF5-4A00-B570-871A6E9A7A69}" time="2024-05-15T09:25:22.246Z">
        <t:Attribution userId="S::0107431s@universityofgalway.ie::5477b5f7-cfba-465c-97e0-4737fb4214d4" userProvider="AD" userName="Donohue, Sandra"/>
        <t:Anchor>
          <t:Comment id="125715599"/>
        </t:Anchor>
        <t:Create/>
      </t:Event>
      <t:Event id="{6755FD1F-7646-4D02-9B4D-13CF19C5E195}" time="2024-05-15T09:25:22.246Z">
        <t:Attribution userId="S::0107431s@universityofgalway.ie::5477b5f7-cfba-465c-97e0-4737fb4214d4" userProvider="AD" userName="Donohue, Sandra"/>
        <t:Anchor>
          <t:Comment id="125715599"/>
        </t:Anchor>
        <t:Assign userId="S::0004574s@universityofgalway.ie::b4d0c1ea-e041-40df-b950-9fe4edfb8272" userProvider="AD" userName="Leech, Donal"/>
      </t:Event>
      <t:Event id="{9D7AF093-F122-4622-B690-FF0A0BE552FD}" time="2024-05-15T09:25:22.246Z">
        <t:Attribution userId="S::0107431s@universityofgalway.ie::5477b5f7-cfba-465c-97e0-4737fb4214d4" userProvider="AD" userName="Donohue, Sandra"/>
        <t:Anchor>
          <t:Comment id="125715599"/>
        </t:Anchor>
        <t:SetTitle title="@Leech, Donal This was to be worded differently I think in July 2023 edition to state e.g. the co-supervisor need not be a member of the staff of the University"/>
      </t:Event>
    </t:History>
  </t:Task>
  <t:Task id="{133B77D5-4601-45B2-A6E0-BAB1E0DE6345}">
    <t:Anchor>
      <t:Comment id="714921914"/>
    </t:Anchor>
    <t:History>
      <t:Event id="{0B1BA58A-DB2D-493D-9239-974C10974F8C}" time="2024-05-15T09:33:04.739Z">
        <t:Attribution userId="S::0107431s@universityofgalway.ie::5477b5f7-cfba-465c-97e0-4737fb4214d4" userProvider="AD" userName="Donohue, Sandra"/>
        <t:Anchor>
          <t:Comment id="714921914"/>
        </t:Anchor>
        <t:Create/>
      </t:Event>
      <t:Event id="{D0F67619-FA71-4984-85C8-A28D772816D7}" time="2024-05-15T09:33:04.739Z">
        <t:Attribution userId="S::0107431s@universityofgalway.ie::5477b5f7-cfba-465c-97e0-4737fb4214d4" userProvider="AD" userName="Donohue, Sandra"/>
        <t:Anchor>
          <t:Comment id="714921914"/>
        </t:Anchor>
        <t:Assign userId="S::0004574s@universityofgalway.ie::b4d0c1ea-e041-40df-b950-9fe4edfb8272" userProvider="AD" userName="Leech, Donal"/>
      </t:Event>
      <t:Event id="{1E755568-01EA-4C8D-B716-8CE3298A4485}" time="2024-05-15T09:33:04.739Z">
        <t:Attribution userId="S::0107431s@universityofgalway.ie::5477b5f7-cfba-465c-97e0-4737fb4214d4" userProvider="AD" userName="Donohue, Sandra"/>
        <t:Anchor>
          <t:Comment id="714921914"/>
        </t:Anchor>
        <t:SetTitle title="@Leech, Donal 2 months from when? from when the Joint Examiner's report is considered at AC Standing Committee?"/>
      </t:Event>
    </t:History>
  </t:Task>
  <t:Task id="{E9B49F85-F99E-499E-A095-D3592F2C90A7}">
    <t:Anchor>
      <t:Comment id="1315740191"/>
    </t:Anchor>
    <t:History>
      <t:Event id="{E44E44B3-D66E-4D75-B032-21652167C2DF}" time="2024-05-16T13:13:07.649Z">
        <t:Attribution userId="S::0107431s@universityofgalway.ie::5477b5f7-cfba-465c-97e0-4737fb4214d4" userProvider="AD" userName="Donohue, Sandra"/>
        <t:Anchor>
          <t:Comment id="1315740191"/>
        </t:Anchor>
        <t:Create/>
      </t:Event>
      <t:Event id="{FE27E07A-88B6-492A-959B-497B26D8F719}" time="2024-05-16T13:13:07.649Z">
        <t:Attribution userId="S::0107431s@universityofgalway.ie::5477b5f7-cfba-465c-97e0-4737fb4214d4" userProvider="AD" userName="Donohue, Sandra"/>
        <t:Anchor>
          <t:Comment id="1315740191"/>
        </t:Anchor>
        <t:Assign userId="S::0004574s@universityofgalway.ie::b4d0c1ea-e041-40df-b950-9fe4edfb8272" userProvider="AD" userName="Leech, Donal"/>
      </t:Event>
      <t:Event id="{E0EDA873-70B3-47C3-8C8D-2A06D208B54D}" time="2024-05-16T13:13:07.649Z">
        <t:Attribution userId="S::0107431s@universityofgalway.ie::5477b5f7-cfba-465c-97e0-4737fb4214d4" userProvider="AD" userName="Donohue, Sandra"/>
        <t:Anchor>
          <t:Comment id="1315740191"/>
        </t:Anchor>
        <t:SetTitle title="@Leech, Donal Do you need to add in another point so that it is in line with 8. 6 Revisions - e.g. In regards to Revisions for Research Masters students post examination, a member of the GRC if the internal examiner is unavailable, is responsible for …"/>
      </t:Event>
    </t:History>
  </t:Task>
  <t:Task id="{7AFDB249-0342-4A3F-BDD3-6C121BFBB3B5}">
    <t:Anchor>
      <t:Comment id="907819197"/>
    </t:Anchor>
    <t:History>
      <t:Event id="{11C30039-A64D-4CF7-925A-897E7C3B50E2}" time="2024-05-23T08:32:13.74Z">
        <t:Attribution userId="S::0107431s@universityofgalway.ie::5477b5f7-cfba-465c-97e0-4737fb4214d4" userProvider="AD" userName="Donohue, Sandra"/>
        <t:Anchor>
          <t:Comment id="907819197"/>
        </t:Anchor>
        <t:Create/>
      </t:Event>
      <t:Event id="{3DFA60E0-4CDA-4698-9780-9E1987E1A633}" time="2024-05-23T08:32:13.74Z">
        <t:Attribution userId="S::0107431s@universityofgalway.ie::5477b5f7-cfba-465c-97e0-4737fb4214d4" userProvider="AD" userName="Donohue, Sandra"/>
        <t:Anchor>
          <t:Comment id="907819197"/>
        </t:Anchor>
        <t:Assign userId="S::0004574s@universityofgalway.ie::b4d0c1ea-e041-40df-b950-9fe4edfb8272" userProvider="AD" userName="Leech, Donal"/>
      </t:Event>
      <t:Event id="{94FF84EE-6067-4197-B1CB-45331AF28654}" time="2024-05-23T08:32:13.74Z">
        <t:Attribution userId="S::0107431s@universityofgalway.ie::5477b5f7-cfba-465c-97e0-4737fb4214d4" userProvider="AD" userName="Donohue, Sandra"/>
        <t:Anchor>
          <t:Comment id="907819197"/>
        </t:Anchor>
        <t:SetTitle title="@Leech, Donal reference to comment above."/>
      </t:Event>
    </t:History>
  </t:Task>
  <t:Task id="{EE736A5A-984C-4232-947B-B95D6BC5A6EB}">
    <t:Anchor>
      <t:Comment id="297425935"/>
    </t:Anchor>
    <t:History>
      <t:Event id="{F99F111E-3309-49FC-88F7-3B1B3CF1FC9A}" time="2024-05-23T08:31:42.351Z">
        <t:Attribution userId="S::0107431s@universityofgalway.ie::5477b5f7-cfba-465c-97e0-4737fb4214d4" userProvider="AD" userName="Donohue, Sandra"/>
        <t:Anchor>
          <t:Comment id="297425935"/>
        </t:Anchor>
        <t:Create/>
      </t:Event>
      <t:Event id="{BC89C647-56E4-43F2-AE19-7EC7D42ECF54}" time="2024-05-23T08:31:42.351Z">
        <t:Attribution userId="S::0107431s@universityofgalway.ie::5477b5f7-cfba-465c-97e0-4737fb4214d4" userProvider="AD" userName="Donohue, Sandra"/>
        <t:Anchor>
          <t:Comment id="297425935"/>
        </t:Anchor>
        <t:Assign userId="S::0004574s@universityofgalway.ie::b4d0c1ea-e041-40df-b950-9fe4edfb8272" userProvider="AD" userName="Leech, Donal"/>
      </t:Event>
      <t:Event id="{C086EC34-859E-47E4-9DB1-C9FE04AC511F}" time="2024-05-23T08:31:42.351Z">
        <t:Attribution userId="S::0107431s@universityofgalway.ie::5477b5f7-cfba-465c-97e0-4737fb4214d4" userProvider="AD" userName="Donohue, Sandra"/>
        <t:Anchor>
          <t:Comment id="297425935"/>
        </t:Anchor>
        <t:SetTitle title="@Leech, Donal I just had a query about a viva for a Research Masters student and when I came to this section of the guidelines I note this line 'If significant travel or inconvenience is involved, the oral examination may be conducted by video …"/>
      </t:Event>
    </t:History>
  </t:Task>
  <t:Task id="{A47EFDC4-F42E-4D26-AE96-EAE6BE9C0028}">
    <t:Anchor>
      <t:Comment id="214540394"/>
    </t:Anchor>
    <t:History>
      <t:Event id="{27C4F339-00AA-4E3C-803A-A2C0C81DB130}" time="2024-05-14T13:41:30.156Z">
        <t:Attribution userId="S::0107431s@universityofgalway.ie::5477b5f7-cfba-465c-97e0-4737fb4214d4" userProvider="AD" userName="Donohue, Sandra"/>
        <t:Anchor>
          <t:Comment id="214540394"/>
        </t:Anchor>
        <t:Create/>
      </t:Event>
      <t:Event id="{EF7D19ED-DB02-4097-99B1-B4007079DA1A}" time="2024-05-14T13:41:30.156Z">
        <t:Attribution userId="S::0107431s@universityofgalway.ie::5477b5f7-cfba-465c-97e0-4737fb4214d4" userProvider="AD" userName="Donohue, Sandra"/>
        <t:Anchor>
          <t:Comment id="214540394"/>
        </t:Anchor>
        <t:Assign userId="S::0004574s@universityofgalway.ie::b4d0c1ea-e041-40df-b950-9fe4edfb8272" userProvider="AD" userName="Leech, Donal"/>
      </t:Event>
      <t:Event id="{52A4191A-14D1-417C-B154-338891786704}" time="2024-05-14T13:41:30.156Z">
        <t:Attribution userId="S::0107431s@universityofgalway.ie::5477b5f7-cfba-465c-97e0-4737fb4214d4" userProvider="AD" userName="Donohue, Sandra"/>
        <t:Anchor>
          <t:Comment id="214540394"/>
        </t:Anchor>
        <t:SetTitle title="@Leech, Donal do you want to reword to mirror wording under 6.5 e.g. 'with a recommendation for award or otherwise of the degree on the Online Research Thesis Exam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2D1D5117FF04996DE06EC85849F3C" ma:contentTypeVersion="15" ma:contentTypeDescription="Create a new document." ma:contentTypeScope="" ma:versionID="fbe94dfe8fe0c41f324e9fb5837b4474">
  <xsd:schema xmlns:xsd="http://www.w3.org/2001/XMLSchema" xmlns:xs="http://www.w3.org/2001/XMLSchema" xmlns:p="http://schemas.microsoft.com/office/2006/metadata/properties" xmlns:ns2="4083d63e-860e-4102-82f6-50459fc4d987" xmlns:ns3="55ebb46c-a992-4c7d-aa66-7972ac2f7f46" targetNamespace="http://schemas.microsoft.com/office/2006/metadata/properties" ma:root="true" ma:fieldsID="6f91418708cc173ce3ede4e430f2966d" ns2:_="" ns3:_="">
    <xsd:import namespace="4083d63e-860e-4102-82f6-50459fc4d987"/>
    <xsd:import namespace="55ebb46c-a992-4c7d-aa66-7972ac2f7f46"/>
    <xsd:element name="properties">
      <xsd:complexType>
        <xsd:sequence>
          <xsd:element name="documentManagement">
            <xsd:complexType>
              <xsd:all>
                <xsd:element ref="ns2:No_x0020_of_x0020_Pages" minOccurs="0"/>
                <xsd:element ref="ns2:Document_x0020_Order" minOccurs="0"/>
                <xsd:element ref="ns2:Category" minOccurs="0"/>
                <xsd:element ref="ns2:Graduate_x0020_Studies_x0020_Board" minOccurs="0"/>
                <xsd:element ref="ns2:GSB" minOccurs="0"/>
                <xsd:element ref="ns2:MediaServiceMetadata" minOccurs="0"/>
                <xsd:element ref="ns2:MediaServiceFastMetadata" minOccurs="0"/>
                <xsd:element ref="ns2:Meeting_x0020_Dat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d63e-860e-4102-82f6-50459fc4d987" elementFormDefault="qualified">
    <xsd:import namespace="http://schemas.microsoft.com/office/2006/documentManagement/types"/>
    <xsd:import namespace="http://schemas.microsoft.com/office/infopath/2007/PartnerControls"/>
    <xsd:element name="No_x0020_of_x0020_Pages" ma:index="8" nillable="true" ma:displayName="No of Pages" ma:internalName="No_x0020_of_x0020_Pages">
      <xsd:simpleType>
        <xsd:restriction base="dms:Number"/>
      </xsd:simpleType>
    </xsd:element>
    <xsd:element name="Document_x0020_Order" ma:index="9" nillable="true" ma:displayName="Document Order" ma:internalName="Document_x0020_Order">
      <xsd:simpleType>
        <xsd:restriction base="dms:Number"/>
      </xsd:simpleType>
    </xsd:element>
    <xsd:element name="Category" ma:index="10" nillable="true" ma:displayName="Category" ma:internalName="Category">
      <xsd:simpleType>
        <xsd:restriction base="dms:Choice">
          <xsd:enumeration value="Agenda"/>
          <xsd:enumeration value="Agenda Attachment"/>
          <xsd:enumeration value="Minutes"/>
          <xsd:enumeration value="Minutes Attachment"/>
        </xsd:restriction>
      </xsd:simpleType>
    </xsd:element>
    <xsd:element name="Graduate_x0020_Studies_x0020_Board" ma:index="11" nillable="true" ma:displayName="Graduate Studies Board" ma:default="GSB: 2020/21:  1 - 7 October 2020" ma:format="Dropdown" ma:internalName="Graduate_x0020_Studies_x0020_Board">
      <xsd:simpleType>
        <xsd:restriction base="dms:Choice">
          <xsd:enumeration value="GSB 11 05 29 March 2011,"/>
          <xsd:enumeration value="GSB 11 04 07 February 2011,"/>
          <xsd:enumeration value="GSB 10 03 19 November 2010,"/>
          <xsd:enumeration value="GSB 10 02 15 September 2010,"/>
          <xsd:enumeration value="GSB 10 01 06 June 2010"/>
          <xsd:enumeration value="GSB 11 06 21 September 2011,"/>
          <xsd:enumeration value="GSB: 11 - 07 22 November 2011"/>
          <xsd:enumeration value="GSB: 12 - 08 21 February 2012"/>
          <xsd:enumeration value="GSB: 12 - 09 9 May 2012"/>
          <xsd:enumeration value="GSB: 12 - 10 28 May 2012"/>
          <xsd:enumeration value="GSB: 2012/13 - 11 20 September 2012"/>
          <xsd:enumeration value="GSB: 2012/13 - 12 21 November 2012"/>
          <xsd:enumeration value="GSB:2012/13 - 13 - 06 February 2013"/>
          <xsd:enumeration value="GSB:2012/13 - 14 - 03 April 2013"/>
          <xsd:enumeration value="GSB:2012/13 - 15 - 30 May 2013"/>
          <xsd:enumeration value="GSB: 2013/14 - 1 - 16 September 2013"/>
          <xsd:enumeration value="GSB: 2013/14 - 2 - 15 November 2013"/>
          <xsd:enumeration value="GSB: 2013/14 - 3 - 6 February 2014"/>
          <xsd:enumeration value="GSB: 2013/14 - 4 - 2 April 2014"/>
          <xsd:enumeration value="GSB: 2013/14 - 5- 27 May 2014"/>
          <xsd:enumeration value="GSB: 2014/15 - 1- 22 September 2014"/>
          <xsd:enumeration value="GSB: 2014/15 - 2- 13 November 2014"/>
          <xsd:enumeration value="GSB: 2014/15 - 3- 3 February 2015"/>
          <xsd:enumeration value="GSB: 2014/15 - 4- 1 April 2015"/>
          <xsd:enumeration value="GSB:2015/16 - 1 21 September 2015"/>
          <xsd:enumeration value="GSB:2015/2016 - 2 16 November 2015"/>
          <xsd:enumeration value="GSB: 2015/16 - 3- 02 February 2016"/>
          <xsd:enumeration value="GSB:  2015/16 - 6 April 2016"/>
          <xsd:enumeration value="GSB: 2016/17:  1- 15 September 2016"/>
          <xsd:enumeration value="GSB: 2016/17:  2- 14 November 2016"/>
          <xsd:enumeration value="GSB: 2016/17:  3 - 02 February 2017"/>
          <xsd:enumeration value="GSB: 2016/17:  4 - 27 March 2017"/>
          <xsd:enumeration value="GSB: 2017/18:  1 - 21 September 2017"/>
          <xsd:enumeration value="GSB: 2017/18:  2 - 17 November 2017"/>
          <xsd:enumeration value="GSB: 2017/18:  3 - 02 February 2018"/>
          <xsd:enumeration value="GSB:  2017/18: 4 - 28 March 2018"/>
          <xsd:enumeration value="GSB: 2018/19:  1 - 24 September 2018"/>
          <xsd:enumeration value="GSB: 2018/19:  2 - 19 November 2018"/>
          <xsd:enumeration value="GSB: 2018/19:  3 - 5 March 2019"/>
          <xsd:enumeration value="GSB: 2018/19:  4 - 30 May 2019"/>
          <xsd:enumeration value="GSB: 2019/20:  1 - 4 October 2019"/>
          <xsd:enumeration value="GSB: 2019/20:  2 - 21 November 2019"/>
          <xsd:enumeration value="GSB: 2019/20:  3 - 12 March 2020"/>
          <xsd:enumeration value="GSB: 2019/20:  4 - 25 May 2020"/>
          <xsd:enumeration value="GSB: 2020/21:  1 - 7 October 2020"/>
          <xsd:enumeration value="GSB: 2020/21:  2 - 7 December 2020"/>
          <xsd:enumeration value="GSB: 2020/21:  3 - 21 January 2021"/>
          <xsd:enumeration value="GSB: 2020/21:  4 - 30 March 2021"/>
          <xsd:enumeration value="GSB: 2020/21:  5 - 19 May 2021"/>
          <xsd:enumeration value="GSB: 2021/22: 1 - 21 Sept 2021"/>
          <xsd:enumeration value="GSB: 2021/22: 2 - 23 Nov 2021"/>
          <xsd:enumeration value="GSB: 2021/22: 3 - 19 Jan 2022"/>
          <xsd:enumeration value="GSB: 2021/22: 4 - 22 Mar 2022"/>
          <xsd:enumeration value="GSB: 2021/22: 5 - 24 May 2022"/>
          <xsd:enumeration value="GSB: 2022/23: 1 - 20 Sept 2022"/>
          <xsd:enumeration value="GSB: 2022/23: 2 - 18 Nov 2022"/>
          <xsd:enumeration value="GSB: 2022/23: 3 - 18 Jan 2023"/>
          <xsd:enumeration value="GSB: 2022/23: 4 - 20 Mar 2023"/>
          <xsd:enumeration value="GSB: 2022/23: 5 - 23 May 2023"/>
          <xsd:enumeration value="GSB: 2023/24: 1 - 18 Sept 2023"/>
          <xsd:enumeration value="GSB: 2023/24: 2 - 20 Nov 2023"/>
          <xsd:enumeration value="GSB: 2023/24: 3 - 17 Jan 2024"/>
          <xsd:enumeration value="GSB: 2023/24: 4 - 11 Mar 2024"/>
          <xsd:enumeration value="GSB: 2023/24: 5 - 27 May 2024"/>
          <xsd:enumeration value="GSB: 2024/25: 1 - 16 Sept 2024"/>
          <xsd:enumeration value="GSB: 2024/25: 2 - 14 Nov 2024"/>
          <xsd:enumeration value="GSB: 2024/25: 3 - 15 Jan 2025"/>
          <xsd:enumeration value="GSB: 2024/25: 4 - 10 Mar 2025"/>
          <xsd:enumeration value="GSB: 2024/25: 5 - 28 May 2025"/>
        </xsd:restriction>
      </xsd:simpleType>
    </xsd:element>
    <xsd:element name="GSB" ma:index="12" nillable="true" ma:displayName="GSB" ma:internalName="GSB">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SB xmlns="4083d63e-860e-4102-82f6-50459fc4d987" xsi:nil="true"/>
    <Document_x0020_Order xmlns="4083d63e-860e-4102-82f6-50459fc4d987">12.1</Document_x0020_Order>
    <Meeting_x0020_Date xmlns="4083d63e-860e-4102-82f6-50459fc4d987">2025-05-27T23:00:00+00:00</Meeting_x0020_Date>
    <Category xmlns="4083d63e-860e-4102-82f6-50459fc4d987">Agenda Attachment</Category>
    <Graduate_x0020_Studies_x0020_Board xmlns="4083d63e-860e-4102-82f6-50459fc4d987">GSB: 2024/25: 5 - 28 May 2025</Graduate_x0020_Studies_x0020_Board>
    <No_x0020_of_x0020_Pages xmlns="4083d63e-860e-4102-82f6-50459fc4d987" xsi:nil="true"/>
  </documentManagement>
</p:properties>
</file>

<file path=customXml/itemProps1.xml><?xml version="1.0" encoding="utf-8"?>
<ds:datastoreItem xmlns:ds="http://schemas.openxmlformats.org/officeDocument/2006/customXml" ds:itemID="{D714F525-E97A-4FBD-A02F-6E144048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d63e-860e-4102-82f6-50459fc4d987"/>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276A-0403-41E1-A55F-1BD2F8F3E0C6}">
  <ds:schemaRefs>
    <ds:schemaRef ds:uri="http://schemas.microsoft.com/sharepoint/v3/contenttype/forms"/>
  </ds:schemaRefs>
</ds:datastoreItem>
</file>

<file path=customXml/itemProps3.xml><?xml version="1.0" encoding="utf-8"?>
<ds:datastoreItem xmlns:ds="http://schemas.openxmlformats.org/officeDocument/2006/customXml" ds:itemID="{696D77CE-C46D-443E-A07C-8C279FCF5DF4}">
  <ds:schemaRefs>
    <ds:schemaRef ds:uri="http://schemas.openxmlformats.org/officeDocument/2006/bibliography"/>
  </ds:schemaRefs>
</ds:datastoreItem>
</file>

<file path=customXml/itemProps4.xml><?xml version="1.0" encoding="utf-8"?>
<ds:datastoreItem xmlns:ds="http://schemas.openxmlformats.org/officeDocument/2006/customXml" ds:itemID="{4DECAF7E-0D5E-4F1B-B0C5-3189944690DB}">
  <ds:schemaRefs>
    <ds:schemaRef ds:uri="http://schemas.microsoft.com/office/2006/metadata/properties"/>
    <ds:schemaRef ds:uri="http://schemas.microsoft.com/office/infopath/2007/PartnerControls"/>
    <ds:schemaRef ds:uri="4083d63e-860e-4102-82f6-50459fc4d9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25702</Words>
  <Characters>146506</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QA245 - University_guidelines_for_research_degree_programmes_edits</vt:lpstr>
    </vt:vector>
  </TitlesOfParts>
  <Company/>
  <LinksUpToDate>false</LinksUpToDate>
  <CharactersWithSpaces>171865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QA245 - University_guidelines_for_research_degree_programmes_edits</dc:title>
  <dc:subject/>
  <dc:creator>Faherty, Karl</dc:creator>
  <cp:keywords/>
  <dc:description/>
  <cp:lastModifiedBy>Faherty, Karl</cp:lastModifiedBy>
  <cp:revision>2</cp:revision>
  <dcterms:created xsi:type="dcterms:W3CDTF">2025-08-01T09:48:00Z</dcterms:created>
  <dcterms:modified xsi:type="dcterms:W3CDTF">2025-08-01T09:48:00Z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0x010100E0A2D1D5117FF04996DE06EC85849F3C</vt:lpwstr>
  </property>
  <property fmtid="{D5CDD505-2E9C-101B-9397-08002B2CF9AE}" pid="3" name="MediaServiceImageTags">
    <vt:lpwstr/>
  </property>
</Properties>
</file>