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3930" w14:textId="77777777" w:rsidR="00D71E92" w:rsidRDefault="00D71E92" w:rsidP="00D71E92">
      <w:pPr>
        <w:pStyle w:val="Heading1"/>
        <w:jc w:val="center"/>
        <w:rPr>
          <w:rFonts w:ascii="Aptos" w:eastAsia="Aptos" w:hAnsi="Aptos" w:cs="Aptos"/>
          <w:sz w:val="24"/>
          <w:szCs w:val="24"/>
        </w:rPr>
      </w:pPr>
      <w:r w:rsidRPr="6445D3B5">
        <w:rPr>
          <w:rFonts w:ascii="Aptos Display" w:eastAsia="Aptos Display" w:hAnsi="Aptos Display" w:cs="Aptos Display"/>
        </w:rPr>
        <w:t>Participant Information Leaflet Researcher Checklist – HEALTH RESEARCH</w:t>
      </w:r>
    </w:p>
    <w:p w14:paraId="4DC58B9A" w14:textId="77777777" w:rsidR="00D71E92" w:rsidRDefault="00D71E92" w:rsidP="00D71E92">
      <w:pPr>
        <w:jc w:val="center"/>
        <w:rPr>
          <w:b/>
          <w:bCs/>
          <w:color w:val="C00000"/>
        </w:rPr>
      </w:pPr>
      <w:r w:rsidRPr="6445D3B5">
        <w:rPr>
          <w:b/>
          <w:bCs/>
          <w:color w:val="C00000"/>
        </w:rPr>
        <w:t xml:space="preserve">Algorithm:  Article 13 (Separate checklist) + HRRs Section 3 + </w:t>
      </w:r>
      <w:proofErr w:type="spellStart"/>
      <w:r w:rsidRPr="6445D3B5">
        <w:rPr>
          <w:b/>
          <w:bCs/>
          <w:color w:val="C00000"/>
        </w:rPr>
        <w:t>DoH</w:t>
      </w:r>
      <w:proofErr w:type="spellEnd"/>
      <w:r w:rsidRPr="6445D3B5">
        <w:rPr>
          <w:b/>
          <w:bCs/>
          <w:color w:val="C00000"/>
        </w:rPr>
        <w:t xml:space="preserve"> Guidelines (+ Biobank if relevant)</w:t>
      </w:r>
    </w:p>
    <w:p w14:paraId="735236A5" w14:textId="77777777" w:rsidR="005C1F4A" w:rsidRDefault="005C1F4A" w:rsidP="00D71E92">
      <w:pPr>
        <w:jc w:val="center"/>
        <w:rPr>
          <w:b/>
          <w:bCs/>
          <w:color w:val="C00000"/>
        </w:rPr>
      </w:pPr>
    </w:p>
    <w:p w14:paraId="2E897062" w14:textId="77777777" w:rsidR="00D71E92" w:rsidRDefault="00D71E92" w:rsidP="00D71E92">
      <w:pPr>
        <w:jc w:val="center"/>
        <w:rPr>
          <w:b/>
          <w:bCs/>
          <w:color w:val="C00000"/>
        </w:rPr>
      </w:pPr>
      <w:r w:rsidRPr="6445D3B5">
        <w:rPr>
          <w:b/>
          <w:bCs/>
          <w:color w:val="C00000"/>
        </w:rPr>
        <w:t xml:space="preserve">Algorithm:  Article 14 (Separate checklist) + HRRs Section 3 + </w:t>
      </w:r>
      <w:proofErr w:type="spellStart"/>
      <w:r w:rsidRPr="6445D3B5">
        <w:rPr>
          <w:b/>
          <w:bCs/>
          <w:color w:val="C00000"/>
        </w:rPr>
        <w:t>DoH</w:t>
      </w:r>
      <w:proofErr w:type="spellEnd"/>
      <w:r w:rsidRPr="6445D3B5">
        <w:rPr>
          <w:b/>
          <w:bCs/>
          <w:color w:val="C00000"/>
        </w:rPr>
        <w:t xml:space="preserve"> Guidelines (+ Biobank if relevant)</w:t>
      </w:r>
    </w:p>
    <w:p w14:paraId="6DA07565" w14:textId="77777777" w:rsidR="005C1F4A" w:rsidRDefault="005C1F4A" w:rsidP="00D71E92">
      <w:pPr>
        <w:jc w:val="center"/>
        <w:rPr>
          <w:b/>
          <w:bCs/>
          <w:color w:val="C00000"/>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590"/>
        <w:gridCol w:w="10869"/>
        <w:gridCol w:w="1134"/>
        <w:gridCol w:w="1134"/>
      </w:tblGrid>
      <w:tr w:rsidR="00D71E92" w14:paraId="1CA8AEBE" w14:textId="77777777" w:rsidTr="00D71E92">
        <w:trPr>
          <w:trHeight w:val="300"/>
        </w:trPr>
        <w:tc>
          <w:tcPr>
            <w:tcW w:w="14727" w:type="dxa"/>
            <w:gridSpan w:val="4"/>
            <w:tcBorders>
              <w:top w:val="single" w:sz="12" w:space="0" w:color="7030A0"/>
              <w:left w:val="single" w:sz="12" w:space="0" w:color="7030A0"/>
              <w:bottom w:val="single" w:sz="12" w:space="0" w:color="7030A0"/>
              <w:right w:val="single" w:sz="12" w:space="0" w:color="7030A0"/>
            </w:tcBorders>
            <w:shd w:val="clear" w:color="auto" w:fill="EAEDF1" w:themeFill="text2" w:themeFillTint="1A"/>
            <w:tcMar>
              <w:left w:w="105" w:type="dxa"/>
              <w:right w:w="105" w:type="dxa"/>
            </w:tcMar>
          </w:tcPr>
          <w:p w14:paraId="69A93D7C" w14:textId="77777777" w:rsidR="00D71E92" w:rsidRDefault="00D71E92" w:rsidP="00C547C4">
            <w:pPr>
              <w:jc w:val="center"/>
              <w:rPr>
                <w:rFonts w:ascii="Calibri" w:eastAsia="Calibri" w:hAnsi="Calibri" w:cs="Calibri"/>
                <w:b/>
                <w:bCs/>
              </w:rPr>
            </w:pPr>
            <w:r w:rsidRPr="64D2777C">
              <w:rPr>
                <w:rFonts w:ascii="Calibri" w:eastAsia="Calibri" w:hAnsi="Calibri" w:cs="Calibri"/>
                <w:b/>
                <w:bCs/>
                <w:lang w:val="en-US"/>
              </w:rPr>
              <w:t xml:space="preserve">Health Research Regulations 2018 Section 3(1)(b) </w:t>
            </w:r>
          </w:p>
        </w:tc>
      </w:tr>
      <w:tr w:rsidR="00D71E92" w14:paraId="561DDC7E"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E4469B2" w14:textId="77777777" w:rsidR="00D71E92" w:rsidRDefault="00D71E92" w:rsidP="00C547C4">
            <w:r w:rsidRPr="64D2777C">
              <w:rPr>
                <w:rFonts w:ascii="Aptos" w:eastAsia="Aptos" w:hAnsi="Aptos" w:cs="Aptos"/>
                <w:b/>
                <w:bCs/>
                <w:color w:val="000000" w:themeColor="text1"/>
                <w:sz w:val="20"/>
                <w:szCs w:val="20"/>
                <w:lang w:val="en-US"/>
              </w:rPr>
              <w:t>Section</w:t>
            </w: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1978DC1"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 xml:space="preserve">Requirement </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E2618E0" w14:textId="77777777" w:rsidR="00D71E92" w:rsidRDefault="00D71E92" w:rsidP="00C547C4">
            <w:pPr>
              <w:jc w:val="cente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 xml:space="preserve">YES </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6953BA3" w14:textId="77777777" w:rsidR="00D71E92" w:rsidRDefault="00D71E92" w:rsidP="00C547C4">
            <w:pPr>
              <w:jc w:val="cente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NO</w:t>
            </w:r>
          </w:p>
        </w:tc>
      </w:tr>
      <w:tr w:rsidR="00D71E92" w14:paraId="08C6A8BE"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2A0A66A"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81D05C6"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 xml:space="preserve">ethical approval of the health research by a research ethics committee. </w:t>
            </w:r>
          </w:p>
          <w:p w14:paraId="0C7371E5" w14:textId="77777777" w:rsidR="00D71E92" w:rsidRDefault="00D71E92" w:rsidP="00C547C4">
            <w:pPr>
              <w:rPr>
                <w:rFonts w:ascii="Aptos" w:eastAsia="Aptos" w:hAnsi="Aptos" w:cs="Aptos"/>
                <w:i/>
                <w:iCs/>
                <w:color w:val="0070C0"/>
              </w:rPr>
            </w:pPr>
            <w:r w:rsidRPr="64D2777C">
              <w:rPr>
                <w:rFonts w:ascii="Aptos" w:eastAsia="Aptos" w:hAnsi="Aptos" w:cs="Aptos"/>
                <w:i/>
                <w:iCs/>
                <w:color w:val="0070C0"/>
                <w:sz w:val="24"/>
                <w:szCs w:val="24"/>
                <w:lang w:val="en-US"/>
              </w:rPr>
              <w:t xml:space="preserve">(Clarify if the REC </w:t>
            </w:r>
            <w:proofErr w:type="gramStart"/>
            <w:r w:rsidRPr="64D2777C">
              <w:rPr>
                <w:rFonts w:ascii="Aptos" w:eastAsia="Aptos" w:hAnsi="Aptos" w:cs="Aptos"/>
                <w:i/>
                <w:iCs/>
                <w:color w:val="0070C0"/>
                <w:sz w:val="24"/>
                <w:szCs w:val="24"/>
                <w:lang w:val="en-US"/>
              </w:rPr>
              <w:t>including</w:t>
            </w:r>
            <w:proofErr w:type="gramEnd"/>
            <w:r w:rsidRPr="64D2777C">
              <w:rPr>
                <w:rFonts w:ascii="Aptos" w:eastAsia="Aptos" w:hAnsi="Aptos" w:cs="Aptos"/>
                <w:i/>
                <w:iCs/>
                <w:color w:val="0070C0"/>
                <w:sz w:val="24"/>
                <w:szCs w:val="24"/>
                <w:lang w:val="en-US"/>
              </w:rPr>
              <w:t xml:space="preserve"> University of Galway REC, Hospital REC, Other University REC and for regulated studies NREC (MDR, CTR, IVDR &amp; Covid 19))</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3E5267F"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902BAD7" w14:textId="77777777" w:rsidR="00D71E92" w:rsidRDefault="00D71E92" w:rsidP="00C547C4">
            <w:pPr>
              <w:jc w:val="center"/>
              <w:rPr>
                <w:rFonts w:ascii="Aptos" w:eastAsia="Aptos" w:hAnsi="Aptos" w:cs="Aptos"/>
                <w:color w:val="000000" w:themeColor="text1"/>
                <w:sz w:val="20"/>
                <w:szCs w:val="20"/>
              </w:rPr>
            </w:pPr>
          </w:p>
        </w:tc>
      </w:tr>
      <w:tr w:rsidR="00D71E92" w14:paraId="4C04F33A"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844444F"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p w14:paraId="7DFD68E1"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DAD8C4D"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specification of the controller involved.</w:t>
            </w:r>
          </w:p>
          <w:p w14:paraId="05EC5CE3" w14:textId="77777777" w:rsidR="00D71E92" w:rsidRDefault="00D71E92" w:rsidP="00C547C4">
            <w:pPr>
              <w:rPr>
                <w:rFonts w:ascii="Aptos" w:eastAsia="Aptos" w:hAnsi="Aptos" w:cs="Aptos"/>
                <w:i/>
                <w:iCs/>
                <w:color w:val="0070C0"/>
              </w:rPr>
            </w:pPr>
            <w:r w:rsidRPr="64D2777C">
              <w:rPr>
                <w:rFonts w:ascii="Aptos" w:eastAsia="Aptos" w:hAnsi="Aptos" w:cs="Aptos"/>
                <w:i/>
                <w:iCs/>
                <w:color w:val="0070C0"/>
                <w:sz w:val="24"/>
                <w:szCs w:val="24"/>
                <w:lang w:val="en-US"/>
              </w:rPr>
              <w:t>(Include type of controller: Sole, Joint, Independent as determined in consultation with University DPO/Research DP Mgr.)</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7B42E21"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65A94A3" w14:textId="77777777" w:rsidR="00D71E92" w:rsidRDefault="00D71E92" w:rsidP="00C547C4">
            <w:pPr>
              <w:jc w:val="center"/>
              <w:rPr>
                <w:rFonts w:ascii="Aptos" w:eastAsia="Aptos" w:hAnsi="Aptos" w:cs="Aptos"/>
                <w:color w:val="000000" w:themeColor="text1"/>
                <w:sz w:val="20"/>
                <w:szCs w:val="20"/>
              </w:rPr>
            </w:pPr>
          </w:p>
        </w:tc>
      </w:tr>
      <w:tr w:rsidR="00D71E92" w14:paraId="371DDB71"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4F3D2E1"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p w14:paraId="48EE07A3"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EA7C277"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specification of any data processors involved.</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4DC4FA9"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2E8C6C3" w14:textId="77777777" w:rsidR="00D71E92" w:rsidRDefault="00D71E92" w:rsidP="00C547C4">
            <w:pPr>
              <w:jc w:val="center"/>
              <w:rPr>
                <w:rFonts w:ascii="Aptos" w:eastAsia="Aptos" w:hAnsi="Aptos" w:cs="Aptos"/>
                <w:color w:val="000000" w:themeColor="text1"/>
                <w:sz w:val="20"/>
                <w:szCs w:val="20"/>
              </w:rPr>
            </w:pPr>
          </w:p>
        </w:tc>
      </w:tr>
      <w:tr w:rsidR="00D71E92" w14:paraId="704DB2C0"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F78452A"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p w14:paraId="14020ED6"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DFFF286"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specification of any person who provides funding for, or otherwise supports, the project.</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F07BCCB"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6E2A7D6" w14:textId="77777777" w:rsidR="00D71E92" w:rsidRDefault="00D71E92" w:rsidP="00C547C4">
            <w:pPr>
              <w:jc w:val="center"/>
              <w:rPr>
                <w:rFonts w:ascii="Aptos" w:eastAsia="Aptos" w:hAnsi="Aptos" w:cs="Aptos"/>
                <w:color w:val="000000" w:themeColor="text1"/>
                <w:sz w:val="20"/>
                <w:szCs w:val="20"/>
              </w:rPr>
            </w:pPr>
          </w:p>
        </w:tc>
      </w:tr>
      <w:tr w:rsidR="00D71E92" w14:paraId="3DF6715A"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FCF733F"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p w14:paraId="04852FB3"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483AA97"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 xml:space="preserve">specification of any person (other than a person who is a joint data controller (where already specified) or data processor (where already specified) with whom it is intended to share any of the personal data collected (including where it has been </w:t>
            </w:r>
            <w:proofErr w:type="spellStart"/>
            <w:r w:rsidRPr="64D2777C">
              <w:rPr>
                <w:rFonts w:ascii="Aptos" w:eastAsia="Aptos" w:hAnsi="Aptos" w:cs="Aptos"/>
                <w:color w:val="385623" w:themeColor="accent6" w:themeShade="80"/>
                <w:sz w:val="24"/>
                <w:szCs w:val="24"/>
                <w:lang w:val="en-US"/>
              </w:rPr>
              <w:t>pseudonymised</w:t>
            </w:r>
            <w:proofErr w:type="spellEnd"/>
            <w:r w:rsidRPr="64D2777C">
              <w:rPr>
                <w:rFonts w:ascii="Aptos" w:eastAsia="Aptos" w:hAnsi="Aptos" w:cs="Aptos"/>
                <w:color w:val="385623" w:themeColor="accent6" w:themeShade="80"/>
                <w:sz w:val="24"/>
                <w:szCs w:val="24"/>
                <w:lang w:val="en-US"/>
              </w:rPr>
              <w:t xml:space="preserve"> or </w:t>
            </w:r>
            <w:proofErr w:type="spellStart"/>
            <w:r w:rsidRPr="64D2777C">
              <w:rPr>
                <w:rFonts w:ascii="Aptos" w:eastAsia="Aptos" w:hAnsi="Aptos" w:cs="Aptos"/>
                <w:color w:val="385623" w:themeColor="accent6" w:themeShade="80"/>
                <w:sz w:val="24"/>
                <w:szCs w:val="24"/>
                <w:lang w:val="en-US"/>
              </w:rPr>
              <w:t>anonymised</w:t>
            </w:r>
            <w:proofErr w:type="spellEnd"/>
            <w:r w:rsidRPr="64D2777C">
              <w:rPr>
                <w:rFonts w:ascii="Aptos" w:eastAsia="Aptos" w:hAnsi="Aptos" w:cs="Aptos"/>
                <w:color w:val="385623" w:themeColor="accent6" w:themeShade="80"/>
                <w:sz w:val="24"/>
                <w:szCs w:val="24"/>
                <w:lang w:val="en-US"/>
              </w:rPr>
              <w:t>) and the purpose of such sharing.</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A341E0C"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C719F3B" w14:textId="77777777" w:rsidR="00D71E92" w:rsidRDefault="00D71E92" w:rsidP="00C547C4">
            <w:pPr>
              <w:jc w:val="center"/>
              <w:rPr>
                <w:rFonts w:ascii="Aptos" w:eastAsia="Aptos" w:hAnsi="Aptos" w:cs="Aptos"/>
                <w:color w:val="000000" w:themeColor="text1"/>
                <w:sz w:val="20"/>
                <w:szCs w:val="20"/>
              </w:rPr>
            </w:pPr>
          </w:p>
        </w:tc>
      </w:tr>
      <w:tr w:rsidR="00D71E92" w14:paraId="6791FD0E"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2675825" w14:textId="77777777" w:rsidR="00D71E92" w:rsidRDefault="00D71E92" w:rsidP="00C547C4">
            <w:pPr>
              <w:rPr>
                <w:rFonts w:ascii="Aptos" w:eastAsia="Aptos" w:hAnsi="Aptos" w:cs="Aptos"/>
                <w:color w:val="385623" w:themeColor="accent6" w:themeShade="80"/>
                <w:sz w:val="20"/>
                <w:szCs w:val="20"/>
              </w:rPr>
            </w:pPr>
            <w:r w:rsidRPr="64D2777C">
              <w:rPr>
                <w:rFonts w:ascii="Aptos" w:eastAsia="Aptos" w:hAnsi="Aptos" w:cs="Aptos"/>
                <w:color w:val="385623" w:themeColor="accent6" w:themeShade="80"/>
                <w:sz w:val="20"/>
                <w:szCs w:val="20"/>
                <w:lang w:val="en-US"/>
              </w:rPr>
              <w:t>HRRS 3(1)(b)</w:t>
            </w:r>
          </w:p>
          <w:p w14:paraId="41AD6419"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3E5F90F"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provision of training in data protection law and practice to those individuals involved in carrying out the health research.</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8909675"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DE8D074" w14:textId="77777777" w:rsidR="00D71E92" w:rsidRDefault="00D71E92" w:rsidP="00C547C4">
            <w:pPr>
              <w:jc w:val="center"/>
              <w:rPr>
                <w:rFonts w:ascii="Aptos" w:eastAsia="Aptos" w:hAnsi="Aptos" w:cs="Aptos"/>
                <w:color w:val="000000" w:themeColor="text1"/>
                <w:sz w:val="20"/>
                <w:szCs w:val="20"/>
              </w:rPr>
            </w:pPr>
          </w:p>
        </w:tc>
      </w:tr>
      <w:tr w:rsidR="00D71E92" w14:paraId="7BA2FED4" w14:textId="77777777" w:rsidTr="00D71E92">
        <w:trPr>
          <w:trHeight w:val="300"/>
        </w:trPr>
        <w:tc>
          <w:tcPr>
            <w:tcW w:w="1590"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6A5F94B" w14:textId="77777777" w:rsidR="00D71E92" w:rsidRDefault="00D71E92" w:rsidP="00C547C4">
            <w:pPr>
              <w:rPr>
                <w:rFonts w:ascii="Aptos" w:eastAsia="Aptos" w:hAnsi="Aptos" w:cs="Aptos"/>
                <w:color w:val="385623" w:themeColor="accent6" w:themeShade="80"/>
                <w:sz w:val="20"/>
                <w:szCs w:val="20"/>
              </w:rPr>
            </w:pPr>
          </w:p>
        </w:tc>
        <w:tc>
          <w:tcPr>
            <w:tcW w:w="10869"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859B214" w14:textId="77777777" w:rsidR="00D71E92" w:rsidRDefault="00D71E92" w:rsidP="00C547C4">
            <w:pPr>
              <w:rPr>
                <w:rFonts w:ascii="Aptos" w:eastAsia="Aptos" w:hAnsi="Aptos" w:cs="Aptos"/>
                <w:color w:val="385623" w:themeColor="accent6" w:themeShade="80"/>
              </w:rPr>
            </w:pPr>
            <w:r w:rsidRPr="64D2777C">
              <w:rPr>
                <w:rFonts w:ascii="Aptos" w:eastAsia="Aptos" w:hAnsi="Aptos" w:cs="Aptos"/>
                <w:color w:val="385623" w:themeColor="accent6" w:themeShade="80"/>
                <w:sz w:val="24"/>
                <w:szCs w:val="24"/>
                <w:lang w:val="en-US"/>
              </w:rPr>
              <w:t>Clarify that “Explicit Consent” is collected as a requirement of the Health Research Regulations 2018</w:t>
            </w: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4115818" w14:textId="77777777" w:rsidR="00D71E92" w:rsidRDefault="00D71E92" w:rsidP="00C547C4">
            <w:pPr>
              <w:jc w:val="center"/>
              <w:rPr>
                <w:rFonts w:ascii="Aptos" w:eastAsia="Aptos" w:hAnsi="Aptos" w:cs="Aptos"/>
                <w:color w:val="000000" w:themeColor="text1"/>
                <w:sz w:val="20"/>
                <w:szCs w:val="20"/>
              </w:rPr>
            </w:pPr>
          </w:p>
        </w:tc>
        <w:tc>
          <w:tcPr>
            <w:tcW w:w="113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86D7EB6" w14:textId="77777777" w:rsidR="00D71E92" w:rsidRDefault="00D71E92" w:rsidP="00C547C4">
            <w:pPr>
              <w:jc w:val="center"/>
              <w:rPr>
                <w:rFonts w:ascii="Aptos" w:eastAsia="Aptos" w:hAnsi="Aptos" w:cs="Aptos"/>
                <w:color w:val="000000" w:themeColor="text1"/>
                <w:sz w:val="20"/>
                <w:szCs w:val="20"/>
              </w:rPr>
            </w:pPr>
          </w:p>
        </w:tc>
      </w:tr>
    </w:tbl>
    <w:p w14:paraId="37170EBE" w14:textId="77777777" w:rsidR="00D71E92" w:rsidRDefault="00D71E92" w:rsidP="00D71E92"/>
    <w:p w14:paraId="0A9D4F17" w14:textId="77777777" w:rsidR="00D71E92" w:rsidRDefault="00D71E92" w:rsidP="00D71E92"/>
    <w:p w14:paraId="4FEFE472" w14:textId="77777777" w:rsidR="00D71E92" w:rsidRDefault="00D71E92" w:rsidP="00D71E92"/>
    <w:p w14:paraId="411BC101" w14:textId="77777777" w:rsidR="00D71E92" w:rsidRDefault="00D71E92" w:rsidP="00D71E92"/>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545"/>
        <w:gridCol w:w="10914"/>
        <w:gridCol w:w="993"/>
        <w:gridCol w:w="1275"/>
      </w:tblGrid>
      <w:tr w:rsidR="00D71E92" w14:paraId="7A066F30" w14:textId="77777777" w:rsidTr="00D7678F">
        <w:trPr>
          <w:trHeight w:val="300"/>
        </w:trPr>
        <w:tc>
          <w:tcPr>
            <w:tcW w:w="14727" w:type="dxa"/>
            <w:gridSpan w:val="4"/>
            <w:tcBorders>
              <w:top w:val="single" w:sz="12" w:space="0" w:color="7030A0"/>
              <w:left w:val="single" w:sz="12" w:space="0" w:color="7030A0"/>
              <w:bottom w:val="single" w:sz="12" w:space="0" w:color="7030A0"/>
              <w:right w:val="single" w:sz="12" w:space="0" w:color="7030A0"/>
            </w:tcBorders>
            <w:shd w:val="clear" w:color="auto" w:fill="EAEDF1" w:themeFill="text2" w:themeFillTint="1A"/>
            <w:tcMar>
              <w:left w:w="105" w:type="dxa"/>
              <w:right w:w="105" w:type="dxa"/>
            </w:tcMar>
          </w:tcPr>
          <w:p w14:paraId="60C82A2A" w14:textId="77777777" w:rsidR="00D71E92" w:rsidRDefault="00D71E92" w:rsidP="00C547C4">
            <w:pPr>
              <w:jc w:val="center"/>
              <w:rPr>
                <w:rFonts w:ascii="Aptos" w:eastAsia="Aptos" w:hAnsi="Aptos" w:cs="Aptos"/>
                <w:b/>
                <w:bCs/>
                <w:color w:val="000000" w:themeColor="text1"/>
                <w:sz w:val="20"/>
                <w:szCs w:val="20"/>
              </w:rPr>
            </w:pPr>
            <w:r w:rsidRPr="64D2777C">
              <w:rPr>
                <w:rFonts w:ascii="Aptos" w:eastAsia="Aptos" w:hAnsi="Aptos" w:cs="Aptos"/>
                <w:b/>
                <w:bCs/>
                <w:color w:val="000000" w:themeColor="text1"/>
                <w:sz w:val="20"/>
                <w:szCs w:val="20"/>
                <w:lang w:val="en-US"/>
              </w:rPr>
              <w:t>Department of Health Informed Consent Guidelines – HEALTH RESEARCH</w:t>
            </w:r>
          </w:p>
        </w:tc>
      </w:tr>
      <w:tr w:rsidR="00D71E92" w14:paraId="06BA9D74"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3E46DC9"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Ref.</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D54A0D8"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 xml:space="preserve">Requirement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2AB5CBB" w14:textId="77777777" w:rsidR="00D71E92" w:rsidRDefault="00D71E92" w:rsidP="00C547C4">
            <w:pPr>
              <w:jc w:val="cente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 xml:space="preserve">YES </w:t>
            </w: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31138BE" w14:textId="77777777" w:rsidR="00D71E92" w:rsidRDefault="00D71E92" w:rsidP="00C547C4">
            <w:pPr>
              <w:jc w:val="cente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NO</w:t>
            </w:r>
          </w:p>
        </w:tc>
      </w:tr>
      <w:tr w:rsidR="00D71E92" w14:paraId="4D5BA75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037291B"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F30D2F8"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Identification of the data controller or joint data controllers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F1A259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9222113" w14:textId="77777777" w:rsidR="00D71E92" w:rsidRDefault="00D71E92" w:rsidP="00C547C4">
            <w:pPr>
              <w:jc w:val="center"/>
              <w:rPr>
                <w:rFonts w:ascii="Aptos" w:eastAsia="Aptos" w:hAnsi="Aptos" w:cs="Aptos"/>
                <w:color w:val="000000" w:themeColor="text1"/>
                <w:sz w:val="20"/>
                <w:szCs w:val="20"/>
              </w:rPr>
            </w:pPr>
          </w:p>
        </w:tc>
      </w:tr>
      <w:tr w:rsidR="00D71E92" w14:paraId="54B3EA6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02FEC2E"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9847B4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Contact details for the data controller or joint data controllers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A7B039A"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C46017C" w14:textId="77777777" w:rsidR="00D71E92" w:rsidRDefault="00D71E92" w:rsidP="00C547C4">
            <w:pPr>
              <w:jc w:val="center"/>
              <w:rPr>
                <w:rFonts w:ascii="Aptos" w:eastAsia="Aptos" w:hAnsi="Aptos" w:cs="Aptos"/>
                <w:color w:val="000000" w:themeColor="text1"/>
                <w:sz w:val="20"/>
                <w:szCs w:val="20"/>
              </w:rPr>
            </w:pPr>
          </w:p>
        </w:tc>
      </w:tr>
      <w:tr w:rsidR="00D71E92" w14:paraId="30AD57B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53380A7"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3DB5258"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If there is a data processor, the name and contact details of that data processor and why it is necessary to have a data processor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FF2E557"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4551FAF" w14:textId="77777777" w:rsidR="00D71E92" w:rsidRDefault="00D71E92" w:rsidP="00C547C4">
            <w:pPr>
              <w:jc w:val="center"/>
              <w:rPr>
                <w:rFonts w:ascii="Aptos" w:eastAsia="Aptos" w:hAnsi="Aptos" w:cs="Aptos"/>
                <w:color w:val="000000" w:themeColor="text1"/>
                <w:sz w:val="20"/>
                <w:szCs w:val="20"/>
              </w:rPr>
            </w:pPr>
          </w:p>
        </w:tc>
      </w:tr>
      <w:tr w:rsidR="00D71E92" w14:paraId="2E213E8C"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509CFF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47CB03D"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Name, title and contact detail of Principal Investigator and relationship to the data controller if he or she is not the data controller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E820F1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E8ACE82" w14:textId="77777777" w:rsidR="00D71E92" w:rsidRDefault="00D71E92" w:rsidP="00C547C4">
            <w:pPr>
              <w:jc w:val="center"/>
              <w:rPr>
                <w:rFonts w:ascii="Aptos" w:eastAsia="Aptos" w:hAnsi="Aptos" w:cs="Aptos"/>
                <w:color w:val="000000" w:themeColor="text1"/>
                <w:sz w:val="20"/>
                <w:szCs w:val="20"/>
              </w:rPr>
            </w:pPr>
          </w:p>
        </w:tc>
      </w:tr>
      <w:tr w:rsidR="00D71E92" w14:paraId="12BC264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C695B4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0E055AB"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The name and contact details of the data protection officer associated with the research</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943398B"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3035AB8" w14:textId="77777777" w:rsidR="00D71E92" w:rsidRDefault="00D71E92" w:rsidP="00C547C4">
            <w:pPr>
              <w:jc w:val="center"/>
              <w:rPr>
                <w:rFonts w:ascii="Aptos" w:eastAsia="Aptos" w:hAnsi="Aptos" w:cs="Aptos"/>
                <w:color w:val="000000" w:themeColor="text1"/>
                <w:sz w:val="20"/>
                <w:szCs w:val="20"/>
              </w:rPr>
            </w:pPr>
          </w:p>
        </w:tc>
      </w:tr>
      <w:tr w:rsidR="00D71E92" w14:paraId="3657469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714442F"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F889E3C" w14:textId="77777777" w:rsidR="00D71E92" w:rsidRDefault="00D71E92" w:rsidP="00C547C4">
            <w:pPr>
              <w:rPr>
                <w:rFonts w:ascii="Aptos" w:eastAsia="Aptos" w:hAnsi="Aptos" w:cs="Aptos"/>
                <w:i/>
                <w:iCs/>
                <w:color w:val="7030A0"/>
                <w:sz w:val="20"/>
                <w:szCs w:val="20"/>
              </w:rPr>
            </w:pPr>
            <w:r w:rsidRPr="64D2777C">
              <w:rPr>
                <w:rFonts w:ascii="Aptos" w:eastAsia="Aptos" w:hAnsi="Aptos" w:cs="Aptos"/>
                <w:i/>
                <w:iCs/>
                <w:color w:val="7030A0"/>
                <w:sz w:val="20"/>
                <w:szCs w:val="20"/>
                <w:lang w:val="en-US"/>
              </w:rPr>
              <w:t>The purpose of the processing for which personal data are intended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72B317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F16BCD6" w14:textId="77777777" w:rsidR="00D71E92" w:rsidRDefault="00D71E92" w:rsidP="00C547C4">
            <w:pPr>
              <w:jc w:val="center"/>
              <w:rPr>
                <w:rFonts w:ascii="Aptos" w:eastAsia="Aptos" w:hAnsi="Aptos" w:cs="Aptos"/>
                <w:color w:val="000000" w:themeColor="text1"/>
                <w:sz w:val="20"/>
                <w:szCs w:val="20"/>
              </w:rPr>
            </w:pPr>
          </w:p>
        </w:tc>
      </w:tr>
      <w:tr w:rsidR="00D71E92" w14:paraId="65161B3B"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D3B06EF"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color w:val="7030A0"/>
                <w:sz w:val="20"/>
                <w:szCs w:val="20"/>
                <w:lang w:val="en-US"/>
              </w:rPr>
              <w:t>DOH ICG</w:t>
            </w:r>
            <w:r w:rsidRPr="64D2777C">
              <w:rPr>
                <w:rFonts w:ascii="Aptos" w:eastAsia="Aptos" w:hAnsi="Aptos" w:cs="Aptos"/>
                <w:color w:val="000000" w:themeColor="text1"/>
                <w:sz w:val="20"/>
                <w:szCs w:val="20"/>
                <w:lang w:val="en-US"/>
              </w:rPr>
              <w:t xml:space="preserve">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C85EBFE"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i/>
                <w:iCs/>
                <w:color w:val="7030A0"/>
                <w:sz w:val="20"/>
                <w:szCs w:val="20"/>
                <w:lang w:val="en-US"/>
              </w:rPr>
              <w:t xml:space="preserve">The title of the research </w:t>
            </w:r>
            <w:r w:rsidRPr="64D2777C">
              <w:rPr>
                <w:rFonts w:ascii="Aptos" w:eastAsia="Aptos" w:hAnsi="Aptos" w:cs="Aptos"/>
                <w:i/>
                <w:iCs/>
                <w:color w:val="000000" w:themeColor="text1"/>
                <w:sz w:val="20"/>
                <w:szCs w:val="20"/>
                <w:lang w:val="en-US"/>
              </w:rPr>
              <w:t xml:space="preserve">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8BB6210"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7ADE423" w14:textId="77777777" w:rsidR="00D71E92" w:rsidRDefault="00D71E92" w:rsidP="00C547C4">
            <w:pPr>
              <w:jc w:val="center"/>
              <w:rPr>
                <w:rFonts w:ascii="Aptos" w:eastAsia="Aptos" w:hAnsi="Aptos" w:cs="Aptos"/>
                <w:color w:val="000000" w:themeColor="text1"/>
                <w:sz w:val="20"/>
                <w:szCs w:val="20"/>
              </w:rPr>
            </w:pPr>
          </w:p>
        </w:tc>
      </w:tr>
      <w:tr w:rsidR="00D71E92" w14:paraId="2102BDEB"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C1FA4D7"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5038FFF"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Description of the personal data to be collected and used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4B7CC7A"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A2C4FEB" w14:textId="77777777" w:rsidR="00D71E92" w:rsidRDefault="00D71E92" w:rsidP="00C547C4">
            <w:pPr>
              <w:jc w:val="center"/>
              <w:rPr>
                <w:rFonts w:ascii="Aptos" w:eastAsia="Aptos" w:hAnsi="Aptos" w:cs="Aptos"/>
                <w:color w:val="000000" w:themeColor="text1"/>
                <w:sz w:val="20"/>
                <w:szCs w:val="20"/>
              </w:rPr>
            </w:pPr>
          </w:p>
        </w:tc>
      </w:tr>
      <w:tr w:rsidR="00D71E92" w14:paraId="47E28B0B"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13CA828"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F0BBA76"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Reason why identifiable rather than </w:t>
            </w:r>
            <w:proofErr w:type="spellStart"/>
            <w:r w:rsidRPr="64D2777C">
              <w:rPr>
                <w:rFonts w:ascii="Aptos" w:eastAsia="Aptos" w:hAnsi="Aptos" w:cs="Aptos"/>
                <w:i/>
                <w:iCs/>
                <w:color w:val="7030A0"/>
                <w:sz w:val="20"/>
                <w:szCs w:val="20"/>
                <w:lang w:val="en-US"/>
              </w:rPr>
              <w:t>anonymised</w:t>
            </w:r>
            <w:proofErr w:type="spellEnd"/>
            <w:r w:rsidRPr="64D2777C">
              <w:rPr>
                <w:rFonts w:ascii="Aptos" w:eastAsia="Aptos" w:hAnsi="Aptos" w:cs="Aptos"/>
                <w:i/>
                <w:iCs/>
                <w:color w:val="7030A0"/>
                <w:sz w:val="20"/>
                <w:szCs w:val="20"/>
                <w:lang w:val="en-US"/>
              </w:rPr>
              <w:t xml:space="preserve"> data is required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FFCEF9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581994A" w14:textId="77777777" w:rsidR="00D71E92" w:rsidRDefault="00D71E92" w:rsidP="00C547C4">
            <w:pPr>
              <w:jc w:val="center"/>
              <w:rPr>
                <w:rFonts w:ascii="Aptos" w:eastAsia="Aptos" w:hAnsi="Aptos" w:cs="Aptos"/>
                <w:color w:val="000000" w:themeColor="text1"/>
                <w:sz w:val="20"/>
                <w:szCs w:val="20"/>
              </w:rPr>
            </w:pPr>
          </w:p>
        </w:tc>
      </w:tr>
      <w:tr w:rsidR="00D71E92" w14:paraId="35630B8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8FCF2B2"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AF77E5D"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Enumeration of potential benefits that may arise from the research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3B79E9D"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64CA502" w14:textId="77777777" w:rsidR="00D71E92" w:rsidRDefault="00D71E92" w:rsidP="00C547C4">
            <w:pPr>
              <w:jc w:val="center"/>
              <w:rPr>
                <w:rFonts w:ascii="Aptos" w:eastAsia="Aptos" w:hAnsi="Aptos" w:cs="Aptos"/>
                <w:color w:val="000000" w:themeColor="text1"/>
                <w:sz w:val="20"/>
                <w:szCs w:val="20"/>
              </w:rPr>
            </w:pPr>
          </w:p>
        </w:tc>
      </w:tr>
      <w:tr w:rsidR="00D71E92" w14:paraId="5CA80E4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3BD1C2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8EE8252"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Clarification on whether the individual providing the personal data will be advised of any outcome from the research that would impact directly or indirectly on his or her health</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10A88C9"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C2E70BE" w14:textId="77777777" w:rsidR="00D71E92" w:rsidRDefault="00D71E92" w:rsidP="00C547C4">
            <w:pPr>
              <w:jc w:val="center"/>
              <w:rPr>
                <w:rFonts w:ascii="Aptos" w:eastAsia="Aptos" w:hAnsi="Aptos" w:cs="Aptos"/>
                <w:color w:val="000000" w:themeColor="text1"/>
                <w:sz w:val="20"/>
                <w:szCs w:val="20"/>
              </w:rPr>
            </w:pPr>
          </w:p>
        </w:tc>
      </w:tr>
      <w:tr w:rsidR="00D71E92" w14:paraId="12EEA162"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637964D"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D8DD4C7"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Identification of lawful basis for </w:t>
            </w:r>
            <w:proofErr w:type="gramStart"/>
            <w:r w:rsidRPr="64D2777C">
              <w:rPr>
                <w:rFonts w:ascii="Aptos" w:eastAsia="Aptos" w:hAnsi="Aptos" w:cs="Aptos"/>
                <w:i/>
                <w:iCs/>
                <w:color w:val="7030A0"/>
                <w:sz w:val="20"/>
                <w:szCs w:val="20"/>
                <w:lang w:val="en-US"/>
              </w:rPr>
              <w:t>the health</w:t>
            </w:r>
            <w:proofErr w:type="gramEnd"/>
            <w:r w:rsidRPr="64D2777C">
              <w:rPr>
                <w:rFonts w:ascii="Aptos" w:eastAsia="Aptos" w:hAnsi="Aptos" w:cs="Aptos"/>
                <w:i/>
                <w:iCs/>
                <w:color w:val="7030A0"/>
                <w:sz w:val="20"/>
                <w:szCs w:val="20"/>
                <w:lang w:val="en-US"/>
              </w:rPr>
              <w:t xml:space="preserve"> research by reference to Article 6 and Article 9 of the GDPR</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52890BD"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0457036" w14:textId="77777777" w:rsidR="00D71E92" w:rsidRDefault="00D71E92" w:rsidP="00C547C4">
            <w:pPr>
              <w:jc w:val="center"/>
              <w:rPr>
                <w:rFonts w:ascii="Aptos" w:eastAsia="Aptos" w:hAnsi="Aptos" w:cs="Aptos"/>
                <w:color w:val="000000" w:themeColor="text1"/>
                <w:sz w:val="20"/>
                <w:szCs w:val="20"/>
              </w:rPr>
            </w:pPr>
          </w:p>
        </w:tc>
      </w:tr>
      <w:tr w:rsidR="00D71E92" w14:paraId="4CF9176A"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7B1F74E"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16948D9"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Statement that consent must be freely given and voluntary, that a decision not to consent will have no adverse consequences and advice on how consent can be withdrawn (before </w:t>
            </w:r>
            <w:proofErr w:type="spellStart"/>
            <w:r w:rsidRPr="64D2777C">
              <w:rPr>
                <w:rFonts w:ascii="Aptos" w:eastAsia="Aptos" w:hAnsi="Aptos" w:cs="Aptos"/>
                <w:i/>
                <w:iCs/>
                <w:color w:val="7030A0"/>
                <w:sz w:val="20"/>
                <w:szCs w:val="20"/>
                <w:lang w:val="en-US"/>
              </w:rPr>
              <w:t>anonymisation</w:t>
            </w:r>
            <w:proofErr w:type="spellEnd"/>
            <w:r w:rsidRPr="64D2777C">
              <w:rPr>
                <w:rFonts w:ascii="Aptos" w:eastAsia="Aptos" w:hAnsi="Aptos" w:cs="Aptos"/>
                <w:i/>
                <w:iCs/>
                <w:color w:val="7030A0"/>
                <w:sz w:val="20"/>
                <w:szCs w:val="20"/>
                <w:lang w:val="en-US"/>
              </w:rPr>
              <w:t xml:space="preserve"> of the data or publication of results) and the effect of any such withdrawal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F1C7AA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29B5AD8" w14:textId="77777777" w:rsidR="00D71E92" w:rsidRDefault="00D71E92" w:rsidP="00C547C4">
            <w:pPr>
              <w:jc w:val="center"/>
              <w:rPr>
                <w:rFonts w:ascii="Aptos" w:eastAsia="Aptos" w:hAnsi="Aptos" w:cs="Aptos"/>
                <w:color w:val="000000" w:themeColor="text1"/>
                <w:sz w:val="20"/>
                <w:szCs w:val="20"/>
              </w:rPr>
            </w:pPr>
          </w:p>
        </w:tc>
      </w:tr>
      <w:tr w:rsidR="00D71E92" w14:paraId="03AB113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B041C98"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7C9B9F4"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Specification of any person to whom it is intended to disclose the personal data collected (whether in an identifiable, </w:t>
            </w:r>
            <w:proofErr w:type="spellStart"/>
            <w:r w:rsidRPr="64D2777C">
              <w:rPr>
                <w:rFonts w:ascii="Aptos" w:eastAsia="Aptos" w:hAnsi="Aptos" w:cs="Aptos"/>
                <w:i/>
                <w:iCs/>
                <w:color w:val="7030A0"/>
                <w:sz w:val="20"/>
                <w:szCs w:val="20"/>
                <w:lang w:val="en-US"/>
              </w:rPr>
              <w:t>pseudonymised</w:t>
            </w:r>
            <w:proofErr w:type="spellEnd"/>
            <w:r w:rsidRPr="64D2777C">
              <w:rPr>
                <w:rFonts w:ascii="Aptos" w:eastAsia="Aptos" w:hAnsi="Aptos" w:cs="Aptos"/>
                <w:i/>
                <w:iCs/>
                <w:color w:val="7030A0"/>
                <w:sz w:val="20"/>
                <w:szCs w:val="20"/>
                <w:lang w:val="en-US"/>
              </w:rPr>
              <w:t xml:space="preserve"> or </w:t>
            </w:r>
            <w:proofErr w:type="spellStart"/>
            <w:r w:rsidRPr="64D2777C">
              <w:rPr>
                <w:rFonts w:ascii="Aptos" w:eastAsia="Aptos" w:hAnsi="Aptos" w:cs="Aptos"/>
                <w:i/>
                <w:iCs/>
                <w:color w:val="7030A0"/>
                <w:sz w:val="20"/>
                <w:szCs w:val="20"/>
                <w:lang w:val="en-US"/>
              </w:rPr>
              <w:t>anonymised</w:t>
            </w:r>
            <w:proofErr w:type="spellEnd"/>
            <w:r w:rsidRPr="64D2777C">
              <w:rPr>
                <w:rFonts w:ascii="Aptos" w:eastAsia="Aptos" w:hAnsi="Aptos" w:cs="Aptos"/>
                <w:i/>
                <w:iCs/>
                <w:color w:val="7030A0"/>
                <w:sz w:val="20"/>
                <w:szCs w:val="20"/>
                <w:lang w:val="en-US"/>
              </w:rPr>
              <w:t xml:space="preserve"> form)</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0EF8B19"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0B82689" w14:textId="77777777" w:rsidR="00D71E92" w:rsidRDefault="00D71E92" w:rsidP="00C547C4">
            <w:pPr>
              <w:jc w:val="center"/>
              <w:rPr>
                <w:rFonts w:ascii="Aptos" w:eastAsia="Aptos" w:hAnsi="Aptos" w:cs="Aptos"/>
                <w:color w:val="000000" w:themeColor="text1"/>
                <w:sz w:val="20"/>
                <w:szCs w:val="20"/>
              </w:rPr>
            </w:pPr>
          </w:p>
        </w:tc>
      </w:tr>
      <w:tr w:rsidR="00D71E92" w14:paraId="1FA77C7D"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4BF39D9"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 xml:space="preserve">DOH ICG  </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71B2AC0"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Statement as to whether the personal data collected will leave the State and if </w:t>
            </w:r>
            <w:proofErr w:type="gramStart"/>
            <w:r w:rsidRPr="64D2777C">
              <w:rPr>
                <w:rFonts w:ascii="Aptos" w:eastAsia="Aptos" w:hAnsi="Aptos" w:cs="Aptos"/>
                <w:i/>
                <w:iCs/>
                <w:color w:val="7030A0"/>
                <w:sz w:val="20"/>
                <w:szCs w:val="20"/>
                <w:lang w:val="en-US"/>
              </w:rPr>
              <w:t>so</w:t>
            </w:r>
            <w:proofErr w:type="gramEnd"/>
            <w:r w:rsidRPr="64D2777C">
              <w:rPr>
                <w:rFonts w:ascii="Aptos" w:eastAsia="Aptos" w:hAnsi="Aptos" w:cs="Aptos"/>
                <w:i/>
                <w:iCs/>
                <w:color w:val="7030A0"/>
                <w:sz w:val="20"/>
                <w:szCs w:val="20"/>
                <w:lang w:val="en-US"/>
              </w:rPr>
              <w:t xml:space="preserve"> what countries it will go to and why it is going to those countries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843D752"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DA8613E" w14:textId="77777777" w:rsidR="00D71E92" w:rsidRDefault="00D71E92" w:rsidP="00C547C4">
            <w:pPr>
              <w:jc w:val="center"/>
              <w:rPr>
                <w:rFonts w:ascii="Aptos" w:eastAsia="Aptos" w:hAnsi="Aptos" w:cs="Aptos"/>
                <w:color w:val="000000" w:themeColor="text1"/>
                <w:sz w:val="20"/>
                <w:szCs w:val="20"/>
              </w:rPr>
            </w:pPr>
          </w:p>
        </w:tc>
      </w:tr>
      <w:tr w:rsidR="00D71E92" w14:paraId="2FE86A47"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75F8FA3"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8166451"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Length of time the personal data will be kept (in an identifiable or </w:t>
            </w:r>
            <w:proofErr w:type="spellStart"/>
            <w:r w:rsidRPr="64D2777C">
              <w:rPr>
                <w:rFonts w:ascii="Aptos" w:eastAsia="Aptos" w:hAnsi="Aptos" w:cs="Aptos"/>
                <w:i/>
                <w:iCs/>
                <w:color w:val="7030A0"/>
                <w:sz w:val="20"/>
                <w:szCs w:val="20"/>
                <w:lang w:val="en-US"/>
              </w:rPr>
              <w:t>pseudonymised</w:t>
            </w:r>
            <w:proofErr w:type="spellEnd"/>
            <w:r w:rsidRPr="64D2777C">
              <w:rPr>
                <w:rFonts w:ascii="Aptos" w:eastAsia="Aptos" w:hAnsi="Aptos" w:cs="Aptos"/>
                <w:i/>
                <w:iCs/>
                <w:color w:val="7030A0"/>
                <w:sz w:val="20"/>
                <w:szCs w:val="20"/>
                <w:lang w:val="en-US"/>
              </w:rPr>
              <w:t xml:space="preserve"> format) and why it is necessary to keep it for that period.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E1333E4"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1BAA212" w14:textId="77777777" w:rsidR="00D71E92" w:rsidRDefault="00D71E92" w:rsidP="00C547C4">
            <w:pPr>
              <w:jc w:val="center"/>
              <w:rPr>
                <w:rFonts w:ascii="Aptos" w:eastAsia="Aptos" w:hAnsi="Aptos" w:cs="Aptos"/>
                <w:color w:val="000000" w:themeColor="text1"/>
                <w:sz w:val="20"/>
                <w:szCs w:val="20"/>
              </w:rPr>
            </w:pPr>
          </w:p>
        </w:tc>
      </w:tr>
      <w:tr w:rsidR="00D71E92" w14:paraId="7FD65DC6"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241E230"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p w14:paraId="348F0E59" w14:textId="77777777" w:rsidR="00D71E92" w:rsidRDefault="00D71E92" w:rsidP="00C547C4">
            <w:pPr>
              <w:rPr>
                <w:rFonts w:ascii="Aptos" w:eastAsia="Aptos" w:hAnsi="Aptos" w:cs="Aptos"/>
                <w:color w:val="7030A0"/>
                <w:sz w:val="20"/>
                <w:szCs w:val="20"/>
              </w:rPr>
            </w:pP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F264E0A"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Explicit Consent</w:t>
            </w:r>
          </w:p>
          <w:p w14:paraId="2B8CC115" w14:textId="77777777" w:rsidR="00D71E92" w:rsidRDefault="00D71E92" w:rsidP="00D71E92">
            <w:pPr>
              <w:pStyle w:val="ListParagraph"/>
              <w:numPr>
                <w:ilvl w:val="0"/>
                <w:numId w:val="26"/>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t xml:space="preserve">Broad Consent - </w:t>
            </w:r>
            <w:r w:rsidRPr="64D2777C">
              <w:rPr>
                <w:rFonts w:ascii="Aptos" w:eastAsia="Aptos" w:hAnsi="Aptos" w:cs="Aptos"/>
                <w:color w:val="0070C0"/>
                <w:sz w:val="20"/>
                <w:szCs w:val="20"/>
                <w:lang w:val="en-US"/>
              </w:rPr>
              <w:t xml:space="preserve"> explicit consent has been obtained from the data subject, prior to the commencement of the health research, for the processing of his or her personal data for the purpose of specified health research, either in relation to a particular area or more generally in that area or a related area of health research, or part thereof. </w:t>
            </w:r>
          </w:p>
          <w:p w14:paraId="51D80863" w14:textId="77777777" w:rsidR="00D71E92" w:rsidRDefault="00D71E92" w:rsidP="00D71E92">
            <w:pPr>
              <w:pStyle w:val="ListParagraph"/>
              <w:numPr>
                <w:ilvl w:val="0"/>
                <w:numId w:val="26"/>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lastRenderedPageBreak/>
              <w:t>Narrow Consent – further narrowing down of Broad Consent.</w:t>
            </w:r>
          </w:p>
          <w:p w14:paraId="67C69BEC" w14:textId="77777777" w:rsidR="00D71E92" w:rsidRDefault="00D71E92" w:rsidP="00D71E92">
            <w:pPr>
              <w:pStyle w:val="ListParagraph"/>
              <w:numPr>
                <w:ilvl w:val="0"/>
                <w:numId w:val="26"/>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t>Blanket Consent (use of a high-level statement seeking consent for future unspecified purposes) is not an option and should not be sought.</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958A465"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8A7939A" w14:textId="77777777" w:rsidR="00D71E92" w:rsidRDefault="00D71E92" w:rsidP="00C547C4">
            <w:pPr>
              <w:jc w:val="center"/>
              <w:rPr>
                <w:rFonts w:ascii="Aptos" w:eastAsia="Aptos" w:hAnsi="Aptos" w:cs="Aptos"/>
                <w:color w:val="000000" w:themeColor="text1"/>
                <w:sz w:val="20"/>
                <w:szCs w:val="20"/>
              </w:rPr>
            </w:pPr>
          </w:p>
        </w:tc>
      </w:tr>
      <w:tr w:rsidR="00D71E92" w14:paraId="3D320C44"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DD8652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1AE26B8"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 xml:space="preserve">How and to who the data subject can make a complaint in relation to the research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110439A"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7FE2DDC" w14:textId="77777777" w:rsidR="00D71E92" w:rsidRDefault="00D71E92" w:rsidP="00C547C4">
            <w:pPr>
              <w:jc w:val="center"/>
              <w:rPr>
                <w:rFonts w:ascii="Aptos" w:eastAsia="Aptos" w:hAnsi="Aptos" w:cs="Aptos"/>
                <w:color w:val="000000" w:themeColor="text1"/>
                <w:sz w:val="20"/>
                <w:szCs w:val="20"/>
              </w:rPr>
            </w:pPr>
          </w:p>
        </w:tc>
      </w:tr>
      <w:tr w:rsidR="00D71E92" w14:paraId="552A609C"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40D6126"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054BD7B" w14:textId="77777777" w:rsidR="00D71E92" w:rsidRDefault="00D71E92" w:rsidP="00C547C4">
            <w:pPr>
              <w:rPr>
                <w:rFonts w:ascii="Aptos" w:eastAsia="Aptos" w:hAnsi="Aptos" w:cs="Aptos"/>
                <w:color w:val="000000" w:themeColor="text1"/>
                <w:sz w:val="20"/>
                <w:szCs w:val="20"/>
              </w:rPr>
            </w:pPr>
            <w:r w:rsidRPr="64D2777C">
              <w:rPr>
                <w:rFonts w:ascii="Aptos" w:eastAsia="Aptos" w:hAnsi="Aptos" w:cs="Aptos"/>
                <w:i/>
                <w:iCs/>
                <w:color w:val="7030A0"/>
                <w:sz w:val="20"/>
                <w:szCs w:val="20"/>
                <w:lang w:val="en-US"/>
              </w:rPr>
              <w:t xml:space="preserve">Confirmation that the persons carrying out the research or otherwise having access to the personal data are bound by a professional code of secrecy (like doctors) or a contractual code of secrecy (that would means disciplinary action for employees who disclosed or facilitated </w:t>
            </w:r>
            <w:proofErr w:type="spellStart"/>
            <w:r w:rsidRPr="64D2777C">
              <w:rPr>
                <w:rFonts w:ascii="Aptos" w:eastAsia="Aptos" w:hAnsi="Aptos" w:cs="Aptos"/>
                <w:i/>
                <w:iCs/>
                <w:color w:val="7030A0"/>
                <w:sz w:val="20"/>
                <w:szCs w:val="20"/>
                <w:lang w:val="en-US"/>
              </w:rPr>
              <w:t>unauthorised</w:t>
            </w:r>
            <w:proofErr w:type="spellEnd"/>
            <w:r w:rsidRPr="64D2777C">
              <w:rPr>
                <w:rFonts w:ascii="Aptos" w:eastAsia="Aptos" w:hAnsi="Aptos" w:cs="Aptos"/>
                <w:i/>
                <w:iCs/>
                <w:color w:val="7030A0"/>
                <w:sz w:val="20"/>
                <w:szCs w:val="20"/>
                <w:lang w:val="en-US"/>
              </w:rPr>
              <w:t xml:space="preserve"> access to the personal data) or some other arrangement that </w:t>
            </w:r>
            <w:proofErr w:type="spellStart"/>
            <w:r w:rsidRPr="64D2777C">
              <w:rPr>
                <w:rFonts w:ascii="Aptos" w:eastAsia="Aptos" w:hAnsi="Aptos" w:cs="Aptos"/>
                <w:i/>
                <w:iCs/>
                <w:color w:val="7030A0"/>
                <w:sz w:val="20"/>
                <w:szCs w:val="20"/>
                <w:lang w:val="en-US"/>
              </w:rPr>
              <w:t>emphasises</w:t>
            </w:r>
            <w:proofErr w:type="spellEnd"/>
            <w:r w:rsidRPr="64D2777C">
              <w:rPr>
                <w:rFonts w:ascii="Aptos" w:eastAsia="Aptos" w:hAnsi="Aptos" w:cs="Aptos"/>
                <w:i/>
                <w:iCs/>
                <w:color w:val="7030A0"/>
                <w:sz w:val="20"/>
                <w:szCs w:val="20"/>
                <w:lang w:val="en-US"/>
              </w:rPr>
              <w:t xml:space="preserve"> confidentiality (this may be applicable in the case of medical students). </w:t>
            </w:r>
            <w:r w:rsidRPr="64D2777C">
              <w:rPr>
                <w:rFonts w:ascii="Aptos" w:eastAsia="Aptos" w:hAnsi="Aptos" w:cs="Aptos"/>
                <w:color w:val="000000" w:themeColor="text1"/>
                <w:sz w:val="20"/>
                <w:szCs w:val="20"/>
                <w:lang w:val="en-US"/>
              </w:rPr>
              <w:t xml:space="preserve">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DF5E6E2"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DA745B7" w14:textId="77777777" w:rsidR="00D71E92" w:rsidRDefault="00D71E92" w:rsidP="00C547C4">
            <w:pPr>
              <w:jc w:val="center"/>
              <w:rPr>
                <w:rFonts w:ascii="Aptos" w:eastAsia="Aptos" w:hAnsi="Aptos" w:cs="Aptos"/>
                <w:color w:val="000000" w:themeColor="text1"/>
                <w:sz w:val="20"/>
                <w:szCs w:val="20"/>
              </w:rPr>
            </w:pPr>
          </w:p>
        </w:tc>
      </w:tr>
      <w:tr w:rsidR="00D71E92" w14:paraId="0AF36C65"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5C9266C"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0D3F0B3"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Specification of any person who provides funding for, or otherwise supports, the project and any direct or indirect access that person will have to the personal data collected –this is particularly relevant to any commercial involvement with the research and/or the researcher</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DC5D957"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A2FE866" w14:textId="77777777" w:rsidR="00D71E92" w:rsidRDefault="00D71E92" w:rsidP="00C547C4">
            <w:pPr>
              <w:jc w:val="center"/>
              <w:rPr>
                <w:rFonts w:ascii="Aptos" w:eastAsia="Aptos" w:hAnsi="Aptos" w:cs="Aptos"/>
                <w:color w:val="000000" w:themeColor="text1"/>
                <w:sz w:val="20"/>
                <w:szCs w:val="20"/>
              </w:rPr>
            </w:pPr>
          </w:p>
        </w:tc>
      </w:tr>
      <w:tr w:rsidR="00D71E92" w14:paraId="37D95123"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7922247"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C39D17C"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Confirmation that training in data protection law and practice has been provided to those individuals involved in carrying out the research</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1267E21"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CC18A09" w14:textId="77777777" w:rsidR="00D71E92" w:rsidRDefault="00D71E92" w:rsidP="00C547C4">
            <w:pPr>
              <w:jc w:val="center"/>
              <w:rPr>
                <w:rFonts w:ascii="Aptos" w:eastAsia="Aptos" w:hAnsi="Aptos" w:cs="Aptos"/>
                <w:color w:val="000000" w:themeColor="text1"/>
                <w:sz w:val="20"/>
                <w:szCs w:val="20"/>
              </w:rPr>
            </w:pPr>
          </w:p>
        </w:tc>
      </w:tr>
      <w:tr w:rsidR="00D71E92" w14:paraId="23EC760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70A8BB3"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A9E1FA7"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Confirmation that arrangements are in place so that personal data will be processed only as is necessary to achieve the objective of the health research and will not be processed in a way that damage or distress will be caused to the data subject</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F312A66"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C347801" w14:textId="77777777" w:rsidR="00D71E92" w:rsidRDefault="00D71E92" w:rsidP="00C547C4">
            <w:pPr>
              <w:jc w:val="center"/>
              <w:rPr>
                <w:rFonts w:ascii="Aptos" w:eastAsia="Aptos" w:hAnsi="Aptos" w:cs="Aptos"/>
                <w:color w:val="000000" w:themeColor="text1"/>
                <w:sz w:val="20"/>
                <w:szCs w:val="20"/>
              </w:rPr>
            </w:pPr>
          </w:p>
        </w:tc>
      </w:tr>
      <w:tr w:rsidR="00D71E92" w14:paraId="105BDFD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1790F89"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C55D38F"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Arrangements to be made for the personal data to be archived or destroyed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3A1F827"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7B9DCE3" w14:textId="77777777" w:rsidR="00D71E92" w:rsidRDefault="00D71E92" w:rsidP="00C547C4">
            <w:pPr>
              <w:jc w:val="center"/>
              <w:rPr>
                <w:rFonts w:ascii="Aptos" w:eastAsia="Aptos" w:hAnsi="Aptos" w:cs="Aptos"/>
                <w:color w:val="000000" w:themeColor="text1"/>
                <w:sz w:val="20"/>
                <w:szCs w:val="20"/>
              </w:rPr>
            </w:pPr>
          </w:p>
        </w:tc>
      </w:tr>
      <w:tr w:rsidR="00D71E92" w14:paraId="64908983"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FA5DEE4"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964B0BD"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Will the results of the research be used or disclosed for commercial purposes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6DD0951"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8BB4D48" w14:textId="77777777" w:rsidR="00D71E92" w:rsidRDefault="00D71E92" w:rsidP="00C547C4">
            <w:pPr>
              <w:jc w:val="center"/>
              <w:rPr>
                <w:rFonts w:ascii="Aptos" w:eastAsia="Aptos" w:hAnsi="Aptos" w:cs="Aptos"/>
                <w:color w:val="000000" w:themeColor="text1"/>
                <w:sz w:val="20"/>
                <w:szCs w:val="20"/>
              </w:rPr>
            </w:pPr>
          </w:p>
        </w:tc>
      </w:tr>
      <w:tr w:rsidR="00D71E92" w14:paraId="16FE9D68"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7F855F0"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D058885"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Description of the data security arrangements in place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8530FDC"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59457F2" w14:textId="77777777" w:rsidR="00D71E92" w:rsidRDefault="00D71E92" w:rsidP="00C547C4">
            <w:pPr>
              <w:jc w:val="center"/>
              <w:rPr>
                <w:rFonts w:ascii="Aptos" w:eastAsia="Aptos" w:hAnsi="Aptos" w:cs="Aptos"/>
                <w:color w:val="000000" w:themeColor="text1"/>
                <w:sz w:val="20"/>
                <w:szCs w:val="20"/>
              </w:rPr>
            </w:pPr>
          </w:p>
        </w:tc>
      </w:tr>
      <w:tr w:rsidR="00D71E92" w14:paraId="113B56D5"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0E964FD"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4D41F51"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Confirmation that an assessment of the data protection implications of the health research and /or a data protection impact assessment was carried out and an indication of the level of risk identified by either or both</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8C2455C"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FEBB994" w14:textId="77777777" w:rsidR="00D71E92" w:rsidRDefault="00D71E92" w:rsidP="00C547C4">
            <w:pPr>
              <w:jc w:val="center"/>
              <w:rPr>
                <w:rFonts w:ascii="Aptos" w:eastAsia="Aptos" w:hAnsi="Aptos" w:cs="Aptos"/>
                <w:color w:val="000000" w:themeColor="text1"/>
                <w:sz w:val="20"/>
                <w:szCs w:val="20"/>
              </w:rPr>
            </w:pPr>
          </w:p>
        </w:tc>
      </w:tr>
      <w:tr w:rsidR="00D71E92" w14:paraId="607F351F"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C7EEACB"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C02372E"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The name and contact details of the Research Ethic Committee that gave ethical approval to the research and whether any of the persons carrying out the research have a link to the Committee or the institution behind the committee.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C0B937D"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325E999" w14:textId="77777777" w:rsidR="00D71E92" w:rsidRDefault="00D71E92" w:rsidP="00C547C4">
            <w:pPr>
              <w:jc w:val="center"/>
              <w:rPr>
                <w:rFonts w:ascii="Aptos" w:eastAsia="Aptos" w:hAnsi="Aptos" w:cs="Aptos"/>
                <w:color w:val="000000" w:themeColor="text1"/>
                <w:sz w:val="20"/>
                <w:szCs w:val="20"/>
              </w:rPr>
            </w:pPr>
          </w:p>
        </w:tc>
      </w:tr>
      <w:tr w:rsidR="00D71E92" w14:paraId="2211F24A"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B25DC5B"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6833D5D"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The date ethical approval was given by the Committee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3D5FC5E"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33F64FC" w14:textId="77777777" w:rsidR="00D71E92" w:rsidRDefault="00D71E92" w:rsidP="00C547C4">
            <w:pPr>
              <w:jc w:val="center"/>
              <w:rPr>
                <w:rFonts w:ascii="Aptos" w:eastAsia="Aptos" w:hAnsi="Aptos" w:cs="Aptos"/>
                <w:color w:val="000000" w:themeColor="text1"/>
                <w:sz w:val="20"/>
                <w:szCs w:val="20"/>
              </w:rPr>
            </w:pPr>
          </w:p>
        </w:tc>
      </w:tr>
      <w:tr w:rsidR="00D71E92" w14:paraId="2E52448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588B316"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84B214C"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Reporting arrangements agreed with the Research Ethics Committee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5490CF8"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E834DF4" w14:textId="77777777" w:rsidR="00D71E92" w:rsidRDefault="00D71E92" w:rsidP="00C547C4">
            <w:pPr>
              <w:jc w:val="center"/>
              <w:rPr>
                <w:rFonts w:ascii="Aptos" w:eastAsia="Aptos" w:hAnsi="Aptos" w:cs="Aptos"/>
                <w:color w:val="000000" w:themeColor="text1"/>
                <w:sz w:val="20"/>
                <w:szCs w:val="20"/>
              </w:rPr>
            </w:pPr>
          </w:p>
        </w:tc>
      </w:tr>
      <w:tr w:rsidR="00D71E92" w14:paraId="4C507184"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51C0CC5"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022A29B"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Any conditions attached to the research by the Committee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BC4E143"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B028FB9" w14:textId="77777777" w:rsidR="00D71E92" w:rsidRDefault="00D71E92" w:rsidP="00C547C4">
            <w:pPr>
              <w:jc w:val="center"/>
              <w:rPr>
                <w:rFonts w:ascii="Aptos" w:eastAsia="Aptos" w:hAnsi="Aptos" w:cs="Aptos"/>
                <w:color w:val="000000" w:themeColor="text1"/>
                <w:sz w:val="20"/>
                <w:szCs w:val="20"/>
              </w:rPr>
            </w:pPr>
          </w:p>
        </w:tc>
      </w:tr>
      <w:tr w:rsidR="00D71E92" w14:paraId="612D08E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51FAF77" w14:textId="77777777" w:rsidR="00D71E92" w:rsidRDefault="00D71E92" w:rsidP="00C547C4">
            <w:pPr>
              <w:rPr>
                <w:rFonts w:ascii="Aptos" w:eastAsia="Aptos" w:hAnsi="Aptos" w:cs="Aptos"/>
                <w:color w:val="7030A0"/>
                <w:sz w:val="20"/>
                <w:szCs w:val="20"/>
              </w:rPr>
            </w:pPr>
            <w:r w:rsidRPr="64D2777C">
              <w:rPr>
                <w:rFonts w:ascii="Aptos" w:eastAsia="Aptos" w:hAnsi="Aptos" w:cs="Aptos"/>
                <w:color w:val="7030A0"/>
                <w:sz w:val="20"/>
                <w:szCs w:val="20"/>
                <w:lang w:val="en-US"/>
              </w:rPr>
              <w:t>DOH ICG</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B9B5240" w14:textId="77777777" w:rsidR="00D71E92" w:rsidRDefault="00D71E92" w:rsidP="00C547C4">
            <w:pPr>
              <w:rPr>
                <w:rFonts w:ascii="Aptos" w:eastAsia="Aptos" w:hAnsi="Aptos" w:cs="Aptos"/>
                <w:color w:val="7030A0"/>
                <w:sz w:val="20"/>
                <w:szCs w:val="20"/>
              </w:rPr>
            </w:pPr>
            <w:r w:rsidRPr="64D2777C">
              <w:rPr>
                <w:rFonts w:ascii="Aptos" w:eastAsia="Aptos" w:hAnsi="Aptos" w:cs="Aptos"/>
                <w:i/>
                <w:iCs/>
                <w:color w:val="7030A0"/>
                <w:sz w:val="20"/>
                <w:szCs w:val="20"/>
                <w:lang w:val="en-US"/>
              </w:rPr>
              <w:t>Any intended follow up contact with the data subject as part of the current or future research</w:t>
            </w:r>
          </w:p>
          <w:p w14:paraId="40AF6247" w14:textId="77777777" w:rsidR="00D71E92" w:rsidRDefault="00D71E92" w:rsidP="00D71E92">
            <w:pPr>
              <w:pStyle w:val="ListParagraph"/>
              <w:numPr>
                <w:ilvl w:val="0"/>
                <w:numId w:val="25"/>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t>ICF needs separate consent for same</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35A0F8B"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113017D" w14:textId="77777777" w:rsidR="00D71E92" w:rsidRDefault="00D71E92" w:rsidP="00C547C4">
            <w:pPr>
              <w:jc w:val="center"/>
              <w:rPr>
                <w:rFonts w:ascii="Aptos" w:eastAsia="Aptos" w:hAnsi="Aptos" w:cs="Aptos"/>
                <w:color w:val="000000" w:themeColor="text1"/>
                <w:sz w:val="20"/>
                <w:szCs w:val="20"/>
              </w:rPr>
            </w:pPr>
          </w:p>
        </w:tc>
      </w:tr>
      <w:tr w:rsidR="00D71E92" w14:paraId="65C8EC1A" w14:textId="77777777" w:rsidTr="00D7678F">
        <w:trPr>
          <w:trHeight w:val="300"/>
        </w:trPr>
        <w:tc>
          <w:tcPr>
            <w:tcW w:w="14727" w:type="dxa"/>
            <w:gridSpan w:val="4"/>
            <w:tcBorders>
              <w:top w:val="single" w:sz="12" w:space="0" w:color="7030A0"/>
              <w:left w:val="single" w:sz="12" w:space="0" w:color="7030A0"/>
              <w:bottom w:val="single" w:sz="12" w:space="0" w:color="7030A0"/>
              <w:right w:val="single" w:sz="12" w:space="0" w:color="7030A0"/>
            </w:tcBorders>
            <w:shd w:val="clear" w:color="auto" w:fill="D9E2F3"/>
            <w:tcMar>
              <w:left w:w="105" w:type="dxa"/>
              <w:right w:w="105" w:type="dxa"/>
            </w:tcMar>
          </w:tcPr>
          <w:p w14:paraId="17BA6BDE" w14:textId="77777777" w:rsidR="00D71E92" w:rsidRDefault="00D71E92" w:rsidP="00C547C4">
            <w:pPr>
              <w:jc w:val="center"/>
              <w:rPr>
                <w:rFonts w:ascii="Aptos" w:eastAsia="Aptos" w:hAnsi="Aptos" w:cs="Aptos"/>
                <w:color w:val="000000" w:themeColor="text1"/>
                <w:sz w:val="20"/>
                <w:szCs w:val="20"/>
              </w:rPr>
            </w:pPr>
            <w:r w:rsidRPr="64D2777C">
              <w:rPr>
                <w:rFonts w:ascii="Aptos" w:eastAsia="Aptos" w:hAnsi="Aptos" w:cs="Aptos"/>
                <w:b/>
                <w:bCs/>
                <w:color w:val="000000" w:themeColor="text1"/>
                <w:sz w:val="20"/>
                <w:szCs w:val="20"/>
                <w:lang w:val="en-US"/>
              </w:rPr>
              <w:t>Department of Health Informed Consent Guidelines - BIOBANK</w:t>
            </w:r>
          </w:p>
        </w:tc>
      </w:tr>
      <w:tr w:rsidR="00D71E92" w14:paraId="1DDFCB6F"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8169415"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53BE662"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 xml:space="preserve">Contact details of the biobank and the data controller associated with the biobank </w:t>
            </w:r>
            <w:r w:rsidRPr="64D2777C">
              <w:rPr>
                <w:rFonts w:ascii="Aptos" w:eastAsia="Aptos" w:hAnsi="Aptos" w:cs="Aptos"/>
                <w:color w:val="C00000"/>
                <w:sz w:val="20"/>
                <w:szCs w:val="20"/>
                <w:lang w:val="en-US"/>
              </w:rPr>
              <w:t xml:space="preserve">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6022800"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BC55F24" w14:textId="77777777" w:rsidR="00D71E92" w:rsidRDefault="00D71E92" w:rsidP="00C547C4">
            <w:pPr>
              <w:jc w:val="center"/>
              <w:rPr>
                <w:rFonts w:ascii="Aptos" w:eastAsia="Aptos" w:hAnsi="Aptos" w:cs="Aptos"/>
                <w:color w:val="000000" w:themeColor="text1"/>
                <w:sz w:val="20"/>
                <w:szCs w:val="20"/>
              </w:rPr>
            </w:pPr>
          </w:p>
        </w:tc>
      </w:tr>
      <w:tr w:rsidR="00D71E92" w14:paraId="3B63208D"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D8C359F"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6F1D57F"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Nature and purpose of Biobank</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69866F1"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FB2047E" w14:textId="77777777" w:rsidR="00D71E92" w:rsidRDefault="00D71E92" w:rsidP="00C547C4">
            <w:pPr>
              <w:jc w:val="center"/>
              <w:rPr>
                <w:rFonts w:ascii="Aptos" w:eastAsia="Aptos" w:hAnsi="Aptos" w:cs="Aptos"/>
                <w:color w:val="000000" w:themeColor="text1"/>
                <w:sz w:val="20"/>
                <w:szCs w:val="20"/>
              </w:rPr>
            </w:pPr>
          </w:p>
        </w:tc>
      </w:tr>
      <w:tr w:rsidR="00D71E92" w14:paraId="1091CD5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4E4A5B3"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2B5B41F"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 xml:space="preserve">Processes in place if participants change their mind - Biological samples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FCBD8E8"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A4D3FB5" w14:textId="77777777" w:rsidR="00D71E92" w:rsidRDefault="00D71E92" w:rsidP="00C547C4">
            <w:pPr>
              <w:jc w:val="center"/>
              <w:rPr>
                <w:rFonts w:ascii="Aptos" w:eastAsia="Aptos" w:hAnsi="Aptos" w:cs="Aptos"/>
                <w:color w:val="000000" w:themeColor="text1"/>
                <w:sz w:val="20"/>
                <w:szCs w:val="20"/>
              </w:rPr>
            </w:pPr>
          </w:p>
        </w:tc>
      </w:tr>
      <w:tr w:rsidR="00D71E92" w14:paraId="28377CE3"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47E1F46"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lastRenderedPageBreak/>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5829686"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Where relevant, policy on use/disclosure to third parties for non-research purposes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DD56134"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DFEEF85" w14:textId="77777777" w:rsidR="00D71E92" w:rsidRDefault="00D71E92" w:rsidP="00C547C4">
            <w:pPr>
              <w:jc w:val="center"/>
              <w:rPr>
                <w:rFonts w:ascii="Aptos" w:eastAsia="Aptos" w:hAnsi="Aptos" w:cs="Aptos"/>
                <w:color w:val="000000" w:themeColor="text1"/>
                <w:sz w:val="20"/>
                <w:szCs w:val="20"/>
              </w:rPr>
            </w:pPr>
          </w:p>
        </w:tc>
      </w:tr>
      <w:tr w:rsidR="00D71E92" w14:paraId="38DFAC9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3BED373"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AC2CB73"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Any partnerships that the biobank is involved in</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E03F18B"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856113A" w14:textId="77777777" w:rsidR="00D71E92" w:rsidRDefault="00D71E92" w:rsidP="00C547C4">
            <w:pPr>
              <w:jc w:val="center"/>
              <w:rPr>
                <w:rFonts w:ascii="Aptos" w:eastAsia="Aptos" w:hAnsi="Aptos" w:cs="Aptos"/>
                <w:color w:val="000000" w:themeColor="text1"/>
                <w:sz w:val="20"/>
                <w:szCs w:val="20"/>
              </w:rPr>
            </w:pPr>
          </w:p>
        </w:tc>
      </w:tr>
      <w:tr w:rsidR="00D71E92" w14:paraId="2121B09F"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7ED2AD7"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0918253"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Governance and funding of the biobank</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9418CAF"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2BEE9F1" w14:textId="77777777" w:rsidR="00D71E92" w:rsidRDefault="00D71E92" w:rsidP="00C547C4">
            <w:pPr>
              <w:jc w:val="center"/>
              <w:rPr>
                <w:rFonts w:ascii="Aptos" w:eastAsia="Aptos" w:hAnsi="Aptos" w:cs="Aptos"/>
                <w:color w:val="000000" w:themeColor="text1"/>
                <w:sz w:val="20"/>
                <w:szCs w:val="20"/>
              </w:rPr>
            </w:pPr>
          </w:p>
        </w:tc>
      </w:tr>
      <w:tr w:rsidR="00D71E92" w14:paraId="4AC695B1"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4819729"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A90B9BE"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Biobank to the greatest extent possible to describe future uses and to provide information on governance and objectives of the biobank.</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D326A31"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220AE2B" w14:textId="77777777" w:rsidR="00D71E92" w:rsidRDefault="00D71E92" w:rsidP="00C547C4">
            <w:pPr>
              <w:jc w:val="center"/>
              <w:rPr>
                <w:rFonts w:ascii="Aptos" w:eastAsia="Aptos" w:hAnsi="Aptos" w:cs="Aptos"/>
                <w:color w:val="000000" w:themeColor="text1"/>
                <w:sz w:val="20"/>
                <w:szCs w:val="20"/>
              </w:rPr>
            </w:pPr>
          </w:p>
        </w:tc>
      </w:tr>
      <w:tr w:rsidR="00D71E92" w14:paraId="2E4307FD"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F697A9F"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C91FF00"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 xml:space="preserve">Length of time the samples/data will be stored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7F089A8"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1DD9FAB" w14:textId="77777777" w:rsidR="00D71E92" w:rsidRDefault="00D71E92" w:rsidP="00C547C4">
            <w:pPr>
              <w:jc w:val="center"/>
              <w:rPr>
                <w:rFonts w:ascii="Aptos" w:eastAsia="Aptos" w:hAnsi="Aptos" w:cs="Aptos"/>
                <w:color w:val="000000" w:themeColor="text1"/>
                <w:sz w:val="20"/>
                <w:szCs w:val="20"/>
              </w:rPr>
            </w:pPr>
          </w:p>
        </w:tc>
      </w:tr>
      <w:tr w:rsidR="00D71E92" w14:paraId="0E50553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C963679"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9B4AE54"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The process for gaining access to the biobank</w:t>
            </w:r>
          </w:p>
          <w:p w14:paraId="73909558" w14:textId="77777777" w:rsidR="00D71E92" w:rsidRDefault="00D71E92" w:rsidP="00D71E92">
            <w:pPr>
              <w:pStyle w:val="ListParagraph"/>
              <w:numPr>
                <w:ilvl w:val="0"/>
                <w:numId w:val="24"/>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t xml:space="preserve">Append to DPIA </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CBE4017"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9AD7437" w14:textId="77777777" w:rsidR="00D71E92" w:rsidRDefault="00D71E92" w:rsidP="00C547C4">
            <w:pPr>
              <w:jc w:val="center"/>
              <w:rPr>
                <w:rFonts w:ascii="Aptos" w:eastAsia="Aptos" w:hAnsi="Aptos" w:cs="Aptos"/>
                <w:color w:val="000000" w:themeColor="text1"/>
                <w:sz w:val="20"/>
                <w:szCs w:val="20"/>
              </w:rPr>
            </w:pPr>
          </w:p>
        </w:tc>
      </w:tr>
      <w:tr w:rsidR="00D71E92" w14:paraId="70F9D670"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AE22D45"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1EF8770"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 xml:space="preserve">Types of samples held and </w:t>
            </w:r>
            <w:proofErr w:type="gramStart"/>
            <w:r w:rsidRPr="64D2777C">
              <w:rPr>
                <w:rFonts w:ascii="Aptos" w:eastAsia="Aptos" w:hAnsi="Aptos" w:cs="Aptos"/>
                <w:i/>
                <w:iCs/>
                <w:color w:val="C00000"/>
                <w:sz w:val="20"/>
                <w:szCs w:val="20"/>
                <w:lang w:val="en-US"/>
              </w:rPr>
              <w:t>associated</w:t>
            </w:r>
            <w:proofErr w:type="gramEnd"/>
            <w:r w:rsidRPr="64D2777C">
              <w:rPr>
                <w:rFonts w:ascii="Aptos" w:eastAsia="Aptos" w:hAnsi="Aptos" w:cs="Aptos"/>
                <w:i/>
                <w:iCs/>
                <w:color w:val="C00000"/>
                <w:sz w:val="20"/>
                <w:szCs w:val="20"/>
                <w:lang w:val="en-US"/>
              </w:rPr>
              <w:t xml:space="preserve"> personal data (including whether consent to donate biomaterial to the biobank also means consent to access medical records)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D2B7F39"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8BC75A3" w14:textId="77777777" w:rsidR="00D71E92" w:rsidRDefault="00D71E92" w:rsidP="00C547C4">
            <w:pPr>
              <w:jc w:val="center"/>
              <w:rPr>
                <w:rFonts w:ascii="Aptos" w:eastAsia="Aptos" w:hAnsi="Aptos" w:cs="Aptos"/>
                <w:color w:val="000000" w:themeColor="text1"/>
                <w:sz w:val="20"/>
                <w:szCs w:val="20"/>
              </w:rPr>
            </w:pPr>
          </w:p>
        </w:tc>
      </w:tr>
      <w:tr w:rsidR="00D71E92" w14:paraId="41A7C793"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BA47A01"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FE940D2"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What the biomaterial/ associated data will be used for and what secondary research purposes are anticipated (in particular, any purposes likely to be controversial)</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2688491"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EB28512" w14:textId="77777777" w:rsidR="00D71E92" w:rsidRDefault="00D71E92" w:rsidP="00C547C4">
            <w:pPr>
              <w:jc w:val="center"/>
              <w:rPr>
                <w:rFonts w:ascii="Aptos" w:eastAsia="Aptos" w:hAnsi="Aptos" w:cs="Aptos"/>
                <w:color w:val="000000" w:themeColor="text1"/>
                <w:sz w:val="20"/>
                <w:szCs w:val="20"/>
              </w:rPr>
            </w:pPr>
          </w:p>
        </w:tc>
      </w:tr>
      <w:tr w:rsidR="00D71E92" w14:paraId="39071608"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CA0298B"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7669CDB"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When relevant, details of whether the research might include whole genome sequencing</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69C2B7E"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03D4183" w14:textId="77777777" w:rsidR="00D71E92" w:rsidRDefault="00D71E92" w:rsidP="00C547C4">
            <w:pPr>
              <w:jc w:val="center"/>
              <w:rPr>
                <w:rFonts w:ascii="Aptos" w:eastAsia="Aptos" w:hAnsi="Aptos" w:cs="Aptos"/>
                <w:color w:val="000000" w:themeColor="text1"/>
                <w:sz w:val="20"/>
                <w:szCs w:val="20"/>
              </w:rPr>
            </w:pPr>
          </w:p>
        </w:tc>
      </w:tr>
      <w:tr w:rsidR="00D71E92" w14:paraId="5AD9FDD5"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FE509C5"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0B4B4BD"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Access by third parties (including by any person outside the State) to biobank material/ associated data</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F869F42"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4A9896B2" w14:textId="77777777" w:rsidR="00D71E92" w:rsidRDefault="00D71E92" w:rsidP="00C547C4">
            <w:pPr>
              <w:jc w:val="center"/>
              <w:rPr>
                <w:rFonts w:ascii="Aptos" w:eastAsia="Aptos" w:hAnsi="Aptos" w:cs="Aptos"/>
                <w:color w:val="000000" w:themeColor="text1"/>
                <w:sz w:val="20"/>
                <w:szCs w:val="20"/>
              </w:rPr>
            </w:pPr>
          </w:p>
        </w:tc>
      </w:tr>
      <w:tr w:rsidR="00D71E92" w14:paraId="39A199C2"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7EBC60B"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B1982E4"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Any linkages projects that might see biomaterial shared with/given to other biobanks (including with or without the associated data being shared or disclosed)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CBF3814"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1ED7032D" w14:textId="77777777" w:rsidR="00D71E92" w:rsidRDefault="00D71E92" w:rsidP="00C547C4">
            <w:pPr>
              <w:jc w:val="center"/>
              <w:rPr>
                <w:rFonts w:ascii="Aptos" w:eastAsia="Aptos" w:hAnsi="Aptos" w:cs="Aptos"/>
                <w:color w:val="000000" w:themeColor="text1"/>
                <w:sz w:val="20"/>
                <w:szCs w:val="20"/>
              </w:rPr>
            </w:pPr>
          </w:p>
        </w:tc>
      </w:tr>
      <w:tr w:rsidR="00D71E92" w14:paraId="5513A533"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07947B1A"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6433CD4"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Any benefits or risks to the individual associated with his or her donation of biomaterial to the biobank</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C818D8C"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120095A" w14:textId="77777777" w:rsidR="00D71E92" w:rsidRDefault="00D71E92" w:rsidP="00C547C4">
            <w:pPr>
              <w:jc w:val="center"/>
              <w:rPr>
                <w:rFonts w:ascii="Aptos" w:eastAsia="Aptos" w:hAnsi="Aptos" w:cs="Aptos"/>
                <w:color w:val="000000" w:themeColor="text1"/>
                <w:sz w:val="20"/>
                <w:szCs w:val="20"/>
              </w:rPr>
            </w:pPr>
          </w:p>
        </w:tc>
      </w:tr>
      <w:tr w:rsidR="00D71E92" w14:paraId="77330876"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DB577C2"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5C02C55"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Clarification on rights/ownership of samples</w:t>
            </w:r>
          </w:p>
          <w:p w14:paraId="1871B796" w14:textId="77777777" w:rsidR="00D71E92" w:rsidRDefault="00D71E92" w:rsidP="00D71E92">
            <w:pPr>
              <w:pStyle w:val="ListParagraph"/>
              <w:numPr>
                <w:ilvl w:val="0"/>
                <w:numId w:val="23"/>
              </w:numPr>
              <w:spacing w:after="0" w:line="240" w:lineRule="auto"/>
              <w:rPr>
                <w:rFonts w:ascii="Aptos" w:eastAsia="Aptos" w:hAnsi="Aptos" w:cs="Aptos"/>
                <w:color w:val="0070C0"/>
                <w:sz w:val="20"/>
                <w:szCs w:val="20"/>
              </w:rPr>
            </w:pPr>
            <w:r w:rsidRPr="64D2777C">
              <w:rPr>
                <w:rFonts w:ascii="Aptos" w:eastAsia="Aptos" w:hAnsi="Aptos" w:cs="Aptos"/>
                <w:i/>
                <w:iCs/>
                <w:color w:val="0070C0"/>
                <w:sz w:val="20"/>
                <w:szCs w:val="20"/>
                <w:lang w:val="en-US"/>
              </w:rPr>
              <w:t>TTO Engagement</w:t>
            </w:r>
          </w:p>
          <w:p w14:paraId="5D9CAEE3" w14:textId="77777777" w:rsidR="00D71E92" w:rsidRDefault="00D71E92" w:rsidP="00D71E92">
            <w:pPr>
              <w:pStyle w:val="ListParagraph"/>
              <w:numPr>
                <w:ilvl w:val="0"/>
                <w:numId w:val="23"/>
              </w:numPr>
              <w:spacing w:after="0" w:line="240" w:lineRule="auto"/>
              <w:rPr>
                <w:rFonts w:ascii="Aptos" w:eastAsia="Aptos" w:hAnsi="Aptos" w:cs="Aptos"/>
                <w:color w:val="0070C0"/>
                <w:sz w:val="20"/>
                <w:szCs w:val="20"/>
              </w:rPr>
            </w:pPr>
            <w:proofErr w:type="gramStart"/>
            <w:r w:rsidRPr="64D2777C">
              <w:rPr>
                <w:rFonts w:ascii="Aptos" w:eastAsia="Aptos" w:hAnsi="Aptos" w:cs="Aptos"/>
                <w:i/>
                <w:iCs/>
                <w:color w:val="0070C0"/>
                <w:sz w:val="20"/>
                <w:szCs w:val="20"/>
                <w:lang w:val="en-US"/>
              </w:rPr>
              <w:t>MDTA  –</w:t>
            </w:r>
            <w:proofErr w:type="gramEnd"/>
            <w:r w:rsidRPr="64D2777C">
              <w:rPr>
                <w:rFonts w:ascii="Aptos" w:eastAsia="Aptos" w:hAnsi="Aptos" w:cs="Aptos"/>
                <w:i/>
                <w:iCs/>
                <w:color w:val="0070C0"/>
                <w:sz w:val="20"/>
                <w:szCs w:val="20"/>
                <w:lang w:val="en-US"/>
              </w:rPr>
              <w:t xml:space="preserve"> INBOUND /OUTBOUND/ TO BE COMPLETED</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5EEE198C"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F56FCF4" w14:textId="77777777" w:rsidR="00D71E92" w:rsidRDefault="00D71E92" w:rsidP="00C547C4">
            <w:pPr>
              <w:jc w:val="center"/>
              <w:rPr>
                <w:rFonts w:ascii="Aptos" w:eastAsia="Aptos" w:hAnsi="Aptos" w:cs="Aptos"/>
                <w:color w:val="000000" w:themeColor="text1"/>
                <w:sz w:val="20"/>
                <w:szCs w:val="20"/>
              </w:rPr>
            </w:pPr>
          </w:p>
        </w:tc>
      </w:tr>
      <w:tr w:rsidR="00D71E92" w14:paraId="3F38C409" w14:textId="77777777" w:rsidTr="00D7678F">
        <w:trPr>
          <w:trHeight w:val="300"/>
        </w:trPr>
        <w:tc>
          <w:tcPr>
            <w:tcW w:w="154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7BD87F64" w14:textId="77777777" w:rsidR="00D71E92" w:rsidRDefault="00D71E92" w:rsidP="00C547C4">
            <w:pPr>
              <w:rPr>
                <w:rFonts w:ascii="Aptos" w:eastAsia="Aptos" w:hAnsi="Aptos" w:cs="Aptos"/>
                <w:color w:val="C00000"/>
                <w:sz w:val="20"/>
                <w:szCs w:val="20"/>
              </w:rPr>
            </w:pPr>
            <w:r w:rsidRPr="64D2777C">
              <w:rPr>
                <w:rFonts w:ascii="Aptos" w:eastAsia="Aptos" w:hAnsi="Aptos" w:cs="Aptos"/>
                <w:color w:val="C00000"/>
                <w:sz w:val="20"/>
                <w:szCs w:val="20"/>
                <w:lang w:val="en-US"/>
              </w:rPr>
              <w:t>BIOBANK</w:t>
            </w:r>
          </w:p>
        </w:tc>
        <w:tc>
          <w:tcPr>
            <w:tcW w:w="10914"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3B9C0827" w14:textId="77777777" w:rsidR="00D71E92" w:rsidRDefault="00D71E92" w:rsidP="00C547C4">
            <w:pPr>
              <w:rPr>
                <w:rFonts w:ascii="Aptos" w:eastAsia="Aptos" w:hAnsi="Aptos" w:cs="Aptos"/>
                <w:color w:val="C00000"/>
                <w:sz w:val="20"/>
                <w:szCs w:val="20"/>
              </w:rPr>
            </w:pPr>
            <w:r w:rsidRPr="64D2777C">
              <w:rPr>
                <w:rFonts w:ascii="Aptos" w:eastAsia="Aptos" w:hAnsi="Aptos" w:cs="Aptos"/>
                <w:i/>
                <w:iCs/>
                <w:color w:val="C00000"/>
                <w:sz w:val="20"/>
                <w:szCs w:val="20"/>
                <w:lang w:val="en-US"/>
              </w:rPr>
              <w:t>Whether biomaterial/ associated data will be used by commercial/for-profit entities and whether participants will receive any benefits</w:t>
            </w:r>
          </w:p>
        </w:tc>
        <w:tc>
          <w:tcPr>
            <w:tcW w:w="993"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6BF19E80" w14:textId="77777777" w:rsidR="00D71E92" w:rsidRDefault="00D71E92" w:rsidP="00C547C4">
            <w:pPr>
              <w:jc w:val="center"/>
              <w:rPr>
                <w:rFonts w:ascii="Aptos" w:eastAsia="Aptos" w:hAnsi="Aptos" w:cs="Aptos"/>
                <w:color w:val="000000" w:themeColor="text1"/>
                <w:sz w:val="20"/>
                <w:szCs w:val="20"/>
              </w:rPr>
            </w:pPr>
          </w:p>
        </w:tc>
        <w:tc>
          <w:tcPr>
            <w:tcW w:w="1275" w:type="dxa"/>
            <w:tcBorders>
              <w:top w:val="single" w:sz="12" w:space="0" w:color="7030A0"/>
              <w:left w:val="single" w:sz="12" w:space="0" w:color="7030A0"/>
              <w:bottom w:val="single" w:sz="12" w:space="0" w:color="7030A0"/>
              <w:right w:val="single" w:sz="12" w:space="0" w:color="7030A0"/>
            </w:tcBorders>
            <w:tcMar>
              <w:left w:w="105" w:type="dxa"/>
              <w:right w:w="105" w:type="dxa"/>
            </w:tcMar>
          </w:tcPr>
          <w:p w14:paraId="2F5A88A4" w14:textId="77777777" w:rsidR="00D71E92" w:rsidRDefault="00D71E92" w:rsidP="00C547C4">
            <w:pPr>
              <w:jc w:val="center"/>
              <w:rPr>
                <w:rFonts w:ascii="Aptos" w:eastAsia="Aptos" w:hAnsi="Aptos" w:cs="Aptos"/>
                <w:color w:val="000000" w:themeColor="text1"/>
                <w:sz w:val="20"/>
                <w:szCs w:val="20"/>
              </w:rPr>
            </w:pPr>
          </w:p>
        </w:tc>
      </w:tr>
    </w:tbl>
    <w:p w14:paraId="7FC5598B" w14:textId="77777777" w:rsidR="00D71E92" w:rsidRDefault="00D71E92" w:rsidP="00D71E92"/>
    <w:sectPr w:rsidR="00D71E92" w:rsidSect="00FD0BFF">
      <w:headerReference w:type="default" r:id="rId11"/>
      <w:footerReference w:type="default" r:id="rId12"/>
      <w:pgSz w:w="16838" w:h="11906" w:orient="landscape"/>
      <w:pgMar w:top="720" w:right="720" w:bottom="720" w:left="72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7715" w14:textId="77777777" w:rsidR="001332DC" w:rsidRDefault="001332DC" w:rsidP="003107A4">
      <w:r>
        <w:separator/>
      </w:r>
    </w:p>
  </w:endnote>
  <w:endnote w:type="continuationSeparator" w:id="0">
    <w:p w14:paraId="219EC135" w14:textId="77777777" w:rsidR="001332DC" w:rsidRDefault="001332DC" w:rsidP="0031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68603"/>
      <w:docPartObj>
        <w:docPartGallery w:val="Page Numbers (Bottom of Page)"/>
        <w:docPartUnique/>
      </w:docPartObj>
    </w:sdtPr>
    <w:sdtEndPr>
      <w:rPr>
        <w:noProof/>
      </w:rPr>
    </w:sdtEndPr>
    <w:sdtContent>
      <w:p w14:paraId="5D0EEBAF" w14:textId="043B2544" w:rsidR="0049095A" w:rsidRDefault="00490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BCCE22" w14:textId="77777777" w:rsidR="00E87094" w:rsidRDefault="00E87094" w:rsidP="00E870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D6B6" w14:textId="77777777" w:rsidR="001332DC" w:rsidRDefault="001332DC" w:rsidP="003107A4">
      <w:r>
        <w:separator/>
      </w:r>
    </w:p>
  </w:footnote>
  <w:footnote w:type="continuationSeparator" w:id="0">
    <w:p w14:paraId="2CF6EBB6" w14:textId="77777777" w:rsidR="001332DC" w:rsidRDefault="001332DC" w:rsidP="0031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0439" w14:textId="61D23164" w:rsidR="00BF02A5" w:rsidRDefault="00BF02A5" w:rsidP="00822D91">
    <w:pPr>
      <w:pStyle w:val="Header"/>
      <w:jc w:val="right"/>
    </w:pPr>
    <w:r w:rsidRPr="009C7088">
      <w:rPr>
        <w:rFonts w:ascii="Times New Roman"/>
        <w:noProof/>
        <w:sz w:val="20"/>
        <w:vertAlign w:val="subscript"/>
        <w:lang w:val="en-IE" w:eastAsia="en-IE"/>
      </w:rPr>
      <w:drawing>
        <wp:anchor distT="0" distB="0" distL="114300" distR="114300" simplePos="0" relativeHeight="251656192" behindDoc="0" locked="0" layoutInCell="1" allowOverlap="1" wp14:anchorId="598D6795" wp14:editId="3CB31D3E">
          <wp:simplePos x="0" y="0"/>
          <wp:positionH relativeFrom="margin">
            <wp:align>left</wp:align>
          </wp:positionH>
          <wp:positionV relativeFrom="paragraph">
            <wp:posOffset>-320778</wp:posOffset>
          </wp:positionV>
          <wp:extent cx="3020400" cy="1141635"/>
          <wp:effectExtent l="0" t="0" r="0" b="0"/>
          <wp:wrapSquare wrapText="bothSides"/>
          <wp:docPr id="1464187820" name="Picture 146418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r w:rsidR="00864276">
      <w:t>Health Research PIL Checklist</w:t>
    </w:r>
  </w:p>
  <w:p w14:paraId="4ED01DDA" w14:textId="77777777" w:rsidR="0033455B" w:rsidRDefault="0033455B" w:rsidP="00822D91">
    <w:pPr>
      <w:pStyle w:val="Header"/>
      <w:jc w:val="right"/>
    </w:pPr>
    <w:proofErr w:type="spellStart"/>
    <w:r w:rsidRPr="0033455B">
      <w:t>Aindrias</w:t>
    </w:r>
    <w:proofErr w:type="spellEnd"/>
    <w:r w:rsidRPr="0033455B">
      <w:t xml:space="preserve"> Cullen </w:t>
    </w:r>
  </w:p>
  <w:p w14:paraId="1DEFFD9D" w14:textId="1EC03579" w:rsidR="0033455B" w:rsidRDefault="0033455B" w:rsidP="00822D91">
    <w:pPr>
      <w:pStyle w:val="Header"/>
      <w:jc w:val="right"/>
    </w:pPr>
    <w:r w:rsidRPr="0033455B">
      <w:t>Research Data Protection Manager OVPRI</w:t>
    </w:r>
  </w:p>
  <w:p w14:paraId="5036918D" w14:textId="77777777" w:rsidR="00BF02A5" w:rsidRDefault="00BF02A5">
    <w:pPr>
      <w:pStyle w:val="Header"/>
    </w:pPr>
  </w:p>
  <w:p w14:paraId="7727DB99" w14:textId="2BAA807A" w:rsidR="003107A4" w:rsidRDefault="00310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DC7"/>
    <w:multiLevelType w:val="hybridMultilevel"/>
    <w:tmpl w:val="D4E03B4E"/>
    <w:lvl w:ilvl="0" w:tplc="18090001">
      <w:start w:val="1"/>
      <w:numFmt w:val="bullet"/>
      <w:lvlText w:val=""/>
      <w:lvlJc w:val="left"/>
      <w:pPr>
        <w:ind w:left="720" w:hanging="360"/>
      </w:pPr>
      <w:rPr>
        <w:rFonts w:ascii="Symbol" w:hAnsi="Symbol" w:hint="default"/>
      </w:rPr>
    </w:lvl>
    <w:lvl w:ilvl="1" w:tplc="6C743028">
      <w:numFmt w:val="bullet"/>
      <w:lvlText w:val="•"/>
      <w:lvlJc w:val="left"/>
      <w:pPr>
        <w:ind w:left="1440" w:hanging="360"/>
      </w:pPr>
      <w:rPr>
        <w:rFonts w:ascii="Calibri" w:eastAsiaTheme="minorEastAsia"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92603"/>
    <w:multiLevelType w:val="hybridMultilevel"/>
    <w:tmpl w:val="F3F21A2A"/>
    <w:lvl w:ilvl="0" w:tplc="B8423794">
      <w:start w:val="21"/>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71FEBB6"/>
    <w:multiLevelType w:val="hybridMultilevel"/>
    <w:tmpl w:val="38CA06E8"/>
    <w:lvl w:ilvl="0" w:tplc="596847EA">
      <w:start w:val="1"/>
      <w:numFmt w:val="bullet"/>
      <w:lvlText w:val=""/>
      <w:lvlJc w:val="left"/>
      <w:pPr>
        <w:ind w:left="720" w:hanging="360"/>
      </w:pPr>
      <w:rPr>
        <w:rFonts w:ascii="Symbol" w:hAnsi="Symbol" w:hint="default"/>
      </w:rPr>
    </w:lvl>
    <w:lvl w:ilvl="1" w:tplc="712C0D16">
      <w:start w:val="1"/>
      <w:numFmt w:val="bullet"/>
      <w:lvlText w:val="o"/>
      <w:lvlJc w:val="left"/>
      <w:pPr>
        <w:ind w:left="1440" w:hanging="360"/>
      </w:pPr>
      <w:rPr>
        <w:rFonts w:ascii="Courier New" w:hAnsi="Courier New" w:hint="default"/>
      </w:rPr>
    </w:lvl>
    <w:lvl w:ilvl="2" w:tplc="5DC6CE84">
      <w:start w:val="1"/>
      <w:numFmt w:val="bullet"/>
      <w:lvlText w:val=""/>
      <w:lvlJc w:val="left"/>
      <w:pPr>
        <w:ind w:left="2160" w:hanging="360"/>
      </w:pPr>
      <w:rPr>
        <w:rFonts w:ascii="Wingdings" w:hAnsi="Wingdings" w:hint="default"/>
      </w:rPr>
    </w:lvl>
    <w:lvl w:ilvl="3" w:tplc="5A0611AC">
      <w:start w:val="1"/>
      <w:numFmt w:val="bullet"/>
      <w:lvlText w:val=""/>
      <w:lvlJc w:val="left"/>
      <w:pPr>
        <w:ind w:left="2880" w:hanging="360"/>
      </w:pPr>
      <w:rPr>
        <w:rFonts w:ascii="Symbol" w:hAnsi="Symbol" w:hint="default"/>
      </w:rPr>
    </w:lvl>
    <w:lvl w:ilvl="4" w:tplc="31945706">
      <w:start w:val="1"/>
      <w:numFmt w:val="bullet"/>
      <w:lvlText w:val="o"/>
      <w:lvlJc w:val="left"/>
      <w:pPr>
        <w:ind w:left="3600" w:hanging="360"/>
      </w:pPr>
      <w:rPr>
        <w:rFonts w:ascii="Courier New" w:hAnsi="Courier New" w:hint="default"/>
      </w:rPr>
    </w:lvl>
    <w:lvl w:ilvl="5" w:tplc="1248DB28">
      <w:start w:val="1"/>
      <w:numFmt w:val="bullet"/>
      <w:lvlText w:val=""/>
      <w:lvlJc w:val="left"/>
      <w:pPr>
        <w:ind w:left="4320" w:hanging="360"/>
      </w:pPr>
      <w:rPr>
        <w:rFonts w:ascii="Wingdings" w:hAnsi="Wingdings" w:hint="default"/>
      </w:rPr>
    </w:lvl>
    <w:lvl w:ilvl="6" w:tplc="25687506">
      <w:start w:val="1"/>
      <w:numFmt w:val="bullet"/>
      <w:lvlText w:val=""/>
      <w:lvlJc w:val="left"/>
      <w:pPr>
        <w:ind w:left="5040" w:hanging="360"/>
      </w:pPr>
      <w:rPr>
        <w:rFonts w:ascii="Symbol" w:hAnsi="Symbol" w:hint="default"/>
      </w:rPr>
    </w:lvl>
    <w:lvl w:ilvl="7" w:tplc="F50C5A9E">
      <w:start w:val="1"/>
      <w:numFmt w:val="bullet"/>
      <w:lvlText w:val="o"/>
      <w:lvlJc w:val="left"/>
      <w:pPr>
        <w:ind w:left="5760" w:hanging="360"/>
      </w:pPr>
      <w:rPr>
        <w:rFonts w:ascii="Courier New" w:hAnsi="Courier New" w:hint="default"/>
      </w:rPr>
    </w:lvl>
    <w:lvl w:ilvl="8" w:tplc="DE0E43FE">
      <w:start w:val="1"/>
      <w:numFmt w:val="bullet"/>
      <w:lvlText w:val=""/>
      <w:lvlJc w:val="left"/>
      <w:pPr>
        <w:ind w:left="6480" w:hanging="360"/>
      </w:pPr>
      <w:rPr>
        <w:rFonts w:ascii="Wingdings" w:hAnsi="Wingdings" w:hint="default"/>
      </w:rPr>
    </w:lvl>
  </w:abstractNum>
  <w:abstractNum w:abstractNumId="3" w15:restartNumberingAfterBreak="0">
    <w:nsid w:val="07804709"/>
    <w:multiLevelType w:val="hybridMultilevel"/>
    <w:tmpl w:val="F5205066"/>
    <w:lvl w:ilvl="0" w:tplc="CFCC8108">
      <w:start w:val="1"/>
      <w:numFmt w:val="bullet"/>
      <w:lvlText w:val=""/>
      <w:lvlJc w:val="left"/>
      <w:pPr>
        <w:ind w:left="720" w:hanging="360"/>
      </w:pPr>
      <w:rPr>
        <w:rFonts w:ascii="Symbol" w:hAnsi="Symbol" w:hint="default"/>
      </w:rPr>
    </w:lvl>
    <w:lvl w:ilvl="1" w:tplc="A3626E4A">
      <w:start w:val="1"/>
      <w:numFmt w:val="bullet"/>
      <w:lvlText w:val="o"/>
      <w:lvlJc w:val="left"/>
      <w:pPr>
        <w:ind w:left="1440" w:hanging="360"/>
      </w:pPr>
      <w:rPr>
        <w:rFonts w:ascii="Courier New" w:hAnsi="Courier New" w:hint="default"/>
      </w:rPr>
    </w:lvl>
    <w:lvl w:ilvl="2" w:tplc="8A708562">
      <w:start w:val="1"/>
      <w:numFmt w:val="bullet"/>
      <w:lvlText w:val=""/>
      <w:lvlJc w:val="left"/>
      <w:pPr>
        <w:ind w:left="2160" w:hanging="360"/>
      </w:pPr>
      <w:rPr>
        <w:rFonts w:ascii="Wingdings" w:hAnsi="Wingdings" w:hint="default"/>
      </w:rPr>
    </w:lvl>
    <w:lvl w:ilvl="3" w:tplc="A1DAA43E">
      <w:start w:val="1"/>
      <w:numFmt w:val="bullet"/>
      <w:lvlText w:val=""/>
      <w:lvlJc w:val="left"/>
      <w:pPr>
        <w:ind w:left="2880" w:hanging="360"/>
      </w:pPr>
      <w:rPr>
        <w:rFonts w:ascii="Symbol" w:hAnsi="Symbol" w:hint="default"/>
      </w:rPr>
    </w:lvl>
    <w:lvl w:ilvl="4" w:tplc="4F34F3F8">
      <w:start w:val="1"/>
      <w:numFmt w:val="bullet"/>
      <w:lvlText w:val="o"/>
      <w:lvlJc w:val="left"/>
      <w:pPr>
        <w:ind w:left="3600" w:hanging="360"/>
      </w:pPr>
      <w:rPr>
        <w:rFonts w:ascii="Courier New" w:hAnsi="Courier New" w:hint="default"/>
      </w:rPr>
    </w:lvl>
    <w:lvl w:ilvl="5" w:tplc="003EAB82">
      <w:start w:val="1"/>
      <w:numFmt w:val="bullet"/>
      <w:lvlText w:val=""/>
      <w:lvlJc w:val="left"/>
      <w:pPr>
        <w:ind w:left="4320" w:hanging="360"/>
      </w:pPr>
      <w:rPr>
        <w:rFonts w:ascii="Wingdings" w:hAnsi="Wingdings" w:hint="default"/>
      </w:rPr>
    </w:lvl>
    <w:lvl w:ilvl="6" w:tplc="1D56D39A">
      <w:start w:val="1"/>
      <w:numFmt w:val="bullet"/>
      <w:lvlText w:val=""/>
      <w:lvlJc w:val="left"/>
      <w:pPr>
        <w:ind w:left="5040" w:hanging="360"/>
      </w:pPr>
      <w:rPr>
        <w:rFonts w:ascii="Symbol" w:hAnsi="Symbol" w:hint="default"/>
      </w:rPr>
    </w:lvl>
    <w:lvl w:ilvl="7" w:tplc="7B2478A8">
      <w:start w:val="1"/>
      <w:numFmt w:val="bullet"/>
      <w:lvlText w:val="o"/>
      <w:lvlJc w:val="left"/>
      <w:pPr>
        <w:ind w:left="5760" w:hanging="360"/>
      </w:pPr>
      <w:rPr>
        <w:rFonts w:ascii="Courier New" w:hAnsi="Courier New" w:hint="default"/>
      </w:rPr>
    </w:lvl>
    <w:lvl w:ilvl="8" w:tplc="47C60886">
      <w:start w:val="1"/>
      <w:numFmt w:val="bullet"/>
      <w:lvlText w:val=""/>
      <w:lvlJc w:val="left"/>
      <w:pPr>
        <w:ind w:left="6480" w:hanging="360"/>
      </w:pPr>
      <w:rPr>
        <w:rFonts w:ascii="Wingdings" w:hAnsi="Wingdings" w:hint="default"/>
      </w:rPr>
    </w:lvl>
  </w:abstractNum>
  <w:abstractNum w:abstractNumId="4" w15:restartNumberingAfterBreak="0">
    <w:nsid w:val="0FD174B4"/>
    <w:multiLevelType w:val="multilevel"/>
    <w:tmpl w:val="E4D8DB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D92F7C"/>
    <w:multiLevelType w:val="hybridMultilevel"/>
    <w:tmpl w:val="B5DC52F8"/>
    <w:lvl w:ilvl="0" w:tplc="B8423794">
      <w:start w:val="2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EDB67D"/>
    <w:multiLevelType w:val="hybridMultilevel"/>
    <w:tmpl w:val="AD24CD0E"/>
    <w:lvl w:ilvl="0" w:tplc="3342E69E">
      <w:start w:val="1"/>
      <w:numFmt w:val="bullet"/>
      <w:lvlText w:val=""/>
      <w:lvlJc w:val="left"/>
      <w:pPr>
        <w:ind w:left="720" w:hanging="360"/>
      </w:pPr>
      <w:rPr>
        <w:rFonts w:ascii="Symbol" w:hAnsi="Symbol" w:hint="default"/>
      </w:rPr>
    </w:lvl>
    <w:lvl w:ilvl="1" w:tplc="C0B8DEF8">
      <w:start w:val="1"/>
      <w:numFmt w:val="bullet"/>
      <w:lvlText w:val="o"/>
      <w:lvlJc w:val="left"/>
      <w:pPr>
        <w:ind w:left="1440" w:hanging="360"/>
      </w:pPr>
      <w:rPr>
        <w:rFonts w:ascii="Courier New" w:hAnsi="Courier New" w:hint="default"/>
      </w:rPr>
    </w:lvl>
    <w:lvl w:ilvl="2" w:tplc="7FD219B0">
      <w:start w:val="1"/>
      <w:numFmt w:val="bullet"/>
      <w:lvlText w:val=""/>
      <w:lvlJc w:val="left"/>
      <w:pPr>
        <w:ind w:left="2160" w:hanging="360"/>
      </w:pPr>
      <w:rPr>
        <w:rFonts w:ascii="Wingdings" w:hAnsi="Wingdings" w:hint="default"/>
      </w:rPr>
    </w:lvl>
    <w:lvl w:ilvl="3" w:tplc="C35AE640">
      <w:start w:val="1"/>
      <w:numFmt w:val="bullet"/>
      <w:lvlText w:val=""/>
      <w:lvlJc w:val="left"/>
      <w:pPr>
        <w:ind w:left="2880" w:hanging="360"/>
      </w:pPr>
      <w:rPr>
        <w:rFonts w:ascii="Symbol" w:hAnsi="Symbol" w:hint="default"/>
      </w:rPr>
    </w:lvl>
    <w:lvl w:ilvl="4" w:tplc="C3BA4002">
      <w:start w:val="1"/>
      <w:numFmt w:val="bullet"/>
      <w:lvlText w:val="o"/>
      <w:lvlJc w:val="left"/>
      <w:pPr>
        <w:ind w:left="3600" w:hanging="360"/>
      </w:pPr>
      <w:rPr>
        <w:rFonts w:ascii="Courier New" w:hAnsi="Courier New" w:hint="default"/>
      </w:rPr>
    </w:lvl>
    <w:lvl w:ilvl="5" w:tplc="DB0CD4A8">
      <w:start w:val="1"/>
      <w:numFmt w:val="bullet"/>
      <w:lvlText w:val=""/>
      <w:lvlJc w:val="left"/>
      <w:pPr>
        <w:ind w:left="4320" w:hanging="360"/>
      </w:pPr>
      <w:rPr>
        <w:rFonts w:ascii="Wingdings" w:hAnsi="Wingdings" w:hint="default"/>
      </w:rPr>
    </w:lvl>
    <w:lvl w:ilvl="6" w:tplc="BEA424BE">
      <w:start w:val="1"/>
      <w:numFmt w:val="bullet"/>
      <w:lvlText w:val=""/>
      <w:lvlJc w:val="left"/>
      <w:pPr>
        <w:ind w:left="5040" w:hanging="360"/>
      </w:pPr>
      <w:rPr>
        <w:rFonts w:ascii="Symbol" w:hAnsi="Symbol" w:hint="default"/>
      </w:rPr>
    </w:lvl>
    <w:lvl w:ilvl="7" w:tplc="15A603B2">
      <w:start w:val="1"/>
      <w:numFmt w:val="bullet"/>
      <w:lvlText w:val="o"/>
      <w:lvlJc w:val="left"/>
      <w:pPr>
        <w:ind w:left="5760" w:hanging="360"/>
      </w:pPr>
      <w:rPr>
        <w:rFonts w:ascii="Courier New" w:hAnsi="Courier New" w:hint="default"/>
      </w:rPr>
    </w:lvl>
    <w:lvl w:ilvl="8" w:tplc="09BCD062">
      <w:start w:val="1"/>
      <w:numFmt w:val="bullet"/>
      <w:lvlText w:val=""/>
      <w:lvlJc w:val="left"/>
      <w:pPr>
        <w:ind w:left="6480" w:hanging="360"/>
      </w:pPr>
      <w:rPr>
        <w:rFonts w:ascii="Wingdings" w:hAnsi="Wingdings" w:hint="default"/>
      </w:rPr>
    </w:lvl>
  </w:abstractNum>
  <w:abstractNum w:abstractNumId="7" w15:restartNumberingAfterBreak="0">
    <w:nsid w:val="1AEAF03E"/>
    <w:multiLevelType w:val="hybridMultilevel"/>
    <w:tmpl w:val="CD84D0D8"/>
    <w:lvl w:ilvl="0" w:tplc="8D2A08AA">
      <w:start w:val="1"/>
      <w:numFmt w:val="bullet"/>
      <w:lvlText w:val=""/>
      <w:lvlJc w:val="left"/>
      <w:pPr>
        <w:ind w:left="720" w:hanging="360"/>
      </w:pPr>
      <w:rPr>
        <w:rFonts w:ascii="Symbol" w:hAnsi="Symbol" w:hint="default"/>
      </w:rPr>
    </w:lvl>
    <w:lvl w:ilvl="1" w:tplc="E2BAAE72">
      <w:start w:val="1"/>
      <w:numFmt w:val="bullet"/>
      <w:lvlText w:val="o"/>
      <w:lvlJc w:val="left"/>
      <w:pPr>
        <w:ind w:left="1440" w:hanging="360"/>
      </w:pPr>
      <w:rPr>
        <w:rFonts w:ascii="Courier New" w:hAnsi="Courier New" w:hint="default"/>
      </w:rPr>
    </w:lvl>
    <w:lvl w:ilvl="2" w:tplc="D1E6F706">
      <w:start w:val="1"/>
      <w:numFmt w:val="bullet"/>
      <w:lvlText w:val=""/>
      <w:lvlJc w:val="left"/>
      <w:pPr>
        <w:ind w:left="2160" w:hanging="360"/>
      </w:pPr>
      <w:rPr>
        <w:rFonts w:ascii="Wingdings" w:hAnsi="Wingdings" w:hint="default"/>
      </w:rPr>
    </w:lvl>
    <w:lvl w:ilvl="3" w:tplc="5F00F208">
      <w:start w:val="1"/>
      <w:numFmt w:val="bullet"/>
      <w:lvlText w:val=""/>
      <w:lvlJc w:val="left"/>
      <w:pPr>
        <w:ind w:left="2880" w:hanging="360"/>
      </w:pPr>
      <w:rPr>
        <w:rFonts w:ascii="Symbol" w:hAnsi="Symbol" w:hint="default"/>
      </w:rPr>
    </w:lvl>
    <w:lvl w:ilvl="4" w:tplc="A6C2153A">
      <w:start w:val="1"/>
      <w:numFmt w:val="bullet"/>
      <w:lvlText w:val="o"/>
      <w:lvlJc w:val="left"/>
      <w:pPr>
        <w:ind w:left="3600" w:hanging="360"/>
      </w:pPr>
      <w:rPr>
        <w:rFonts w:ascii="Courier New" w:hAnsi="Courier New" w:hint="default"/>
      </w:rPr>
    </w:lvl>
    <w:lvl w:ilvl="5" w:tplc="D2823B0A">
      <w:start w:val="1"/>
      <w:numFmt w:val="bullet"/>
      <w:lvlText w:val=""/>
      <w:lvlJc w:val="left"/>
      <w:pPr>
        <w:ind w:left="4320" w:hanging="360"/>
      </w:pPr>
      <w:rPr>
        <w:rFonts w:ascii="Wingdings" w:hAnsi="Wingdings" w:hint="default"/>
      </w:rPr>
    </w:lvl>
    <w:lvl w:ilvl="6" w:tplc="6E50866E">
      <w:start w:val="1"/>
      <w:numFmt w:val="bullet"/>
      <w:lvlText w:val=""/>
      <w:lvlJc w:val="left"/>
      <w:pPr>
        <w:ind w:left="5040" w:hanging="360"/>
      </w:pPr>
      <w:rPr>
        <w:rFonts w:ascii="Symbol" w:hAnsi="Symbol" w:hint="default"/>
      </w:rPr>
    </w:lvl>
    <w:lvl w:ilvl="7" w:tplc="D082BFFE">
      <w:start w:val="1"/>
      <w:numFmt w:val="bullet"/>
      <w:lvlText w:val="o"/>
      <w:lvlJc w:val="left"/>
      <w:pPr>
        <w:ind w:left="5760" w:hanging="360"/>
      </w:pPr>
      <w:rPr>
        <w:rFonts w:ascii="Courier New" w:hAnsi="Courier New" w:hint="default"/>
      </w:rPr>
    </w:lvl>
    <w:lvl w:ilvl="8" w:tplc="27066BAA">
      <w:start w:val="1"/>
      <w:numFmt w:val="bullet"/>
      <w:lvlText w:val=""/>
      <w:lvlJc w:val="left"/>
      <w:pPr>
        <w:ind w:left="6480" w:hanging="360"/>
      </w:pPr>
      <w:rPr>
        <w:rFonts w:ascii="Wingdings" w:hAnsi="Wingdings" w:hint="default"/>
      </w:rPr>
    </w:lvl>
  </w:abstractNum>
  <w:abstractNum w:abstractNumId="8" w15:restartNumberingAfterBreak="0">
    <w:nsid w:val="225B3227"/>
    <w:multiLevelType w:val="hybridMultilevel"/>
    <w:tmpl w:val="63CC1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F722BC"/>
    <w:multiLevelType w:val="hybridMultilevel"/>
    <w:tmpl w:val="9EDE5B78"/>
    <w:lvl w:ilvl="0" w:tplc="B8423794">
      <w:start w:val="2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E173CA"/>
    <w:multiLevelType w:val="hybridMultilevel"/>
    <w:tmpl w:val="C4405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371694"/>
    <w:multiLevelType w:val="hybridMultilevel"/>
    <w:tmpl w:val="CED2D110"/>
    <w:lvl w:ilvl="0" w:tplc="0A1AE6DE">
      <w:start w:val="1"/>
      <w:numFmt w:val="bullet"/>
      <w:lvlText w:val=""/>
      <w:lvlJc w:val="left"/>
      <w:pPr>
        <w:ind w:left="720" w:hanging="360"/>
      </w:pPr>
      <w:rPr>
        <w:rFonts w:ascii="Symbol" w:hAnsi="Symbol" w:hint="default"/>
      </w:rPr>
    </w:lvl>
    <w:lvl w:ilvl="1" w:tplc="55725A6A">
      <w:start w:val="1"/>
      <w:numFmt w:val="bullet"/>
      <w:lvlText w:val="o"/>
      <w:lvlJc w:val="left"/>
      <w:pPr>
        <w:ind w:left="1440" w:hanging="360"/>
      </w:pPr>
      <w:rPr>
        <w:rFonts w:ascii="Courier New" w:hAnsi="Courier New" w:hint="default"/>
      </w:rPr>
    </w:lvl>
    <w:lvl w:ilvl="2" w:tplc="F9640E12">
      <w:start w:val="1"/>
      <w:numFmt w:val="bullet"/>
      <w:lvlText w:val=""/>
      <w:lvlJc w:val="left"/>
      <w:pPr>
        <w:ind w:left="2160" w:hanging="360"/>
      </w:pPr>
      <w:rPr>
        <w:rFonts w:ascii="Wingdings" w:hAnsi="Wingdings" w:hint="default"/>
      </w:rPr>
    </w:lvl>
    <w:lvl w:ilvl="3" w:tplc="31F4E6C4">
      <w:start w:val="1"/>
      <w:numFmt w:val="bullet"/>
      <w:lvlText w:val=""/>
      <w:lvlJc w:val="left"/>
      <w:pPr>
        <w:ind w:left="2880" w:hanging="360"/>
      </w:pPr>
      <w:rPr>
        <w:rFonts w:ascii="Symbol" w:hAnsi="Symbol" w:hint="default"/>
      </w:rPr>
    </w:lvl>
    <w:lvl w:ilvl="4" w:tplc="A27C1646">
      <w:start w:val="1"/>
      <w:numFmt w:val="bullet"/>
      <w:lvlText w:val="o"/>
      <w:lvlJc w:val="left"/>
      <w:pPr>
        <w:ind w:left="3600" w:hanging="360"/>
      </w:pPr>
      <w:rPr>
        <w:rFonts w:ascii="Courier New" w:hAnsi="Courier New" w:hint="default"/>
      </w:rPr>
    </w:lvl>
    <w:lvl w:ilvl="5" w:tplc="DED42220">
      <w:start w:val="1"/>
      <w:numFmt w:val="bullet"/>
      <w:lvlText w:val=""/>
      <w:lvlJc w:val="left"/>
      <w:pPr>
        <w:ind w:left="4320" w:hanging="360"/>
      </w:pPr>
      <w:rPr>
        <w:rFonts w:ascii="Wingdings" w:hAnsi="Wingdings" w:hint="default"/>
      </w:rPr>
    </w:lvl>
    <w:lvl w:ilvl="6" w:tplc="833AAD42">
      <w:start w:val="1"/>
      <w:numFmt w:val="bullet"/>
      <w:lvlText w:val=""/>
      <w:lvlJc w:val="left"/>
      <w:pPr>
        <w:ind w:left="5040" w:hanging="360"/>
      </w:pPr>
      <w:rPr>
        <w:rFonts w:ascii="Symbol" w:hAnsi="Symbol" w:hint="default"/>
      </w:rPr>
    </w:lvl>
    <w:lvl w:ilvl="7" w:tplc="734A3CA2">
      <w:start w:val="1"/>
      <w:numFmt w:val="bullet"/>
      <w:lvlText w:val="o"/>
      <w:lvlJc w:val="left"/>
      <w:pPr>
        <w:ind w:left="5760" w:hanging="360"/>
      </w:pPr>
      <w:rPr>
        <w:rFonts w:ascii="Courier New" w:hAnsi="Courier New" w:hint="default"/>
      </w:rPr>
    </w:lvl>
    <w:lvl w:ilvl="8" w:tplc="8D2C4842">
      <w:start w:val="1"/>
      <w:numFmt w:val="bullet"/>
      <w:lvlText w:val=""/>
      <w:lvlJc w:val="left"/>
      <w:pPr>
        <w:ind w:left="6480" w:hanging="360"/>
      </w:pPr>
      <w:rPr>
        <w:rFonts w:ascii="Wingdings" w:hAnsi="Wingdings" w:hint="default"/>
      </w:rPr>
    </w:lvl>
  </w:abstractNum>
  <w:abstractNum w:abstractNumId="12" w15:restartNumberingAfterBreak="0">
    <w:nsid w:val="3C52FCB5"/>
    <w:multiLevelType w:val="hybridMultilevel"/>
    <w:tmpl w:val="28A8FBF2"/>
    <w:lvl w:ilvl="0" w:tplc="1368D970">
      <w:start w:val="1"/>
      <w:numFmt w:val="bullet"/>
      <w:lvlText w:val=""/>
      <w:lvlJc w:val="left"/>
      <w:pPr>
        <w:ind w:left="720" w:hanging="360"/>
      </w:pPr>
      <w:rPr>
        <w:rFonts w:ascii="Symbol" w:hAnsi="Symbol" w:hint="default"/>
      </w:rPr>
    </w:lvl>
    <w:lvl w:ilvl="1" w:tplc="183048C2">
      <w:start w:val="1"/>
      <w:numFmt w:val="bullet"/>
      <w:lvlText w:val="o"/>
      <w:lvlJc w:val="left"/>
      <w:pPr>
        <w:ind w:left="1440" w:hanging="360"/>
      </w:pPr>
      <w:rPr>
        <w:rFonts w:ascii="Courier New" w:hAnsi="Courier New" w:hint="default"/>
      </w:rPr>
    </w:lvl>
    <w:lvl w:ilvl="2" w:tplc="94C02EEC">
      <w:start w:val="1"/>
      <w:numFmt w:val="bullet"/>
      <w:lvlText w:val=""/>
      <w:lvlJc w:val="left"/>
      <w:pPr>
        <w:ind w:left="2160" w:hanging="360"/>
      </w:pPr>
      <w:rPr>
        <w:rFonts w:ascii="Wingdings" w:hAnsi="Wingdings" w:hint="default"/>
      </w:rPr>
    </w:lvl>
    <w:lvl w:ilvl="3" w:tplc="670E188E">
      <w:start w:val="1"/>
      <w:numFmt w:val="bullet"/>
      <w:lvlText w:val=""/>
      <w:lvlJc w:val="left"/>
      <w:pPr>
        <w:ind w:left="2880" w:hanging="360"/>
      </w:pPr>
      <w:rPr>
        <w:rFonts w:ascii="Symbol" w:hAnsi="Symbol" w:hint="default"/>
      </w:rPr>
    </w:lvl>
    <w:lvl w:ilvl="4" w:tplc="66FAF120">
      <w:start w:val="1"/>
      <w:numFmt w:val="bullet"/>
      <w:lvlText w:val="o"/>
      <w:lvlJc w:val="left"/>
      <w:pPr>
        <w:ind w:left="3600" w:hanging="360"/>
      </w:pPr>
      <w:rPr>
        <w:rFonts w:ascii="Courier New" w:hAnsi="Courier New" w:hint="default"/>
      </w:rPr>
    </w:lvl>
    <w:lvl w:ilvl="5" w:tplc="EBDACB54">
      <w:start w:val="1"/>
      <w:numFmt w:val="bullet"/>
      <w:lvlText w:val=""/>
      <w:lvlJc w:val="left"/>
      <w:pPr>
        <w:ind w:left="4320" w:hanging="360"/>
      </w:pPr>
      <w:rPr>
        <w:rFonts w:ascii="Wingdings" w:hAnsi="Wingdings" w:hint="default"/>
      </w:rPr>
    </w:lvl>
    <w:lvl w:ilvl="6" w:tplc="FE628932">
      <w:start w:val="1"/>
      <w:numFmt w:val="bullet"/>
      <w:lvlText w:val=""/>
      <w:lvlJc w:val="left"/>
      <w:pPr>
        <w:ind w:left="5040" w:hanging="360"/>
      </w:pPr>
      <w:rPr>
        <w:rFonts w:ascii="Symbol" w:hAnsi="Symbol" w:hint="default"/>
      </w:rPr>
    </w:lvl>
    <w:lvl w:ilvl="7" w:tplc="D098167C">
      <w:start w:val="1"/>
      <w:numFmt w:val="bullet"/>
      <w:lvlText w:val="o"/>
      <w:lvlJc w:val="left"/>
      <w:pPr>
        <w:ind w:left="5760" w:hanging="360"/>
      </w:pPr>
      <w:rPr>
        <w:rFonts w:ascii="Courier New" w:hAnsi="Courier New" w:hint="default"/>
      </w:rPr>
    </w:lvl>
    <w:lvl w:ilvl="8" w:tplc="E41EEF20">
      <w:start w:val="1"/>
      <w:numFmt w:val="bullet"/>
      <w:lvlText w:val=""/>
      <w:lvlJc w:val="left"/>
      <w:pPr>
        <w:ind w:left="6480" w:hanging="360"/>
      </w:pPr>
      <w:rPr>
        <w:rFonts w:ascii="Wingdings" w:hAnsi="Wingdings" w:hint="default"/>
      </w:rPr>
    </w:lvl>
  </w:abstractNum>
  <w:abstractNum w:abstractNumId="13" w15:restartNumberingAfterBreak="0">
    <w:nsid w:val="45E4073F"/>
    <w:multiLevelType w:val="hybridMultilevel"/>
    <w:tmpl w:val="548016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DE5BB5"/>
    <w:multiLevelType w:val="hybridMultilevel"/>
    <w:tmpl w:val="0EF65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AB1801"/>
    <w:multiLevelType w:val="hybridMultilevel"/>
    <w:tmpl w:val="45682EA2"/>
    <w:lvl w:ilvl="0" w:tplc="18090001">
      <w:start w:val="1"/>
      <w:numFmt w:val="bullet"/>
      <w:lvlText w:val=""/>
      <w:lvlJc w:val="left"/>
      <w:pPr>
        <w:ind w:left="720" w:hanging="360"/>
      </w:pPr>
      <w:rPr>
        <w:rFonts w:ascii="Symbol" w:hAnsi="Symbol" w:hint="default"/>
      </w:rPr>
    </w:lvl>
    <w:lvl w:ilvl="1" w:tplc="670A5A5C">
      <w:numFmt w:val="bullet"/>
      <w:lvlText w:val="•"/>
      <w:lvlJc w:val="left"/>
      <w:pPr>
        <w:ind w:left="1440" w:hanging="360"/>
      </w:pPr>
      <w:rPr>
        <w:rFonts w:ascii="Calibri" w:eastAsiaTheme="minorEastAsia"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3B1753"/>
    <w:multiLevelType w:val="hybridMultilevel"/>
    <w:tmpl w:val="F4DAED1E"/>
    <w:lvl w:ilvl="0" w:tplc="2400613A">
      <w:start w:val="1"/>
      <w:numFmt w:val="bullet"/>
      <w:lvlText w:val=""/>
      <w:lvlJc w:val="left"/>
      <w:pPr>
        <w:ind w:left="720" w:hanging="360"/>
      </w:pPr>
      <w:rPr>
        <w:rFonts w:ascii="Symbol" w:hAnsi="Symbol" w:hint="default"/>
      </w:rPr>
    </w:lvl>
    <w:lvl w:ilvl="1" w:tplc="6456CB2E">
      <w:start w:val="1"/>
      <w:numFmt w:val="bullet"/>
      <w:lvlText w:val="o"/>
      <w:lvlJc w:val="left"/>
      <w:pPr>
        <w:ind w:left="1440" w:hanging="360"/>
      </w:pPr>
      <w:rPr>
        <w:rFonts w:ascii="Courier New" w:hAnsi="Courier New" w:hint="default"/>
      </w:rPr>
    </w:lvl>
    <w:lvl w:ilvl="2" w:tplc="4EFC8CCE">
      <w:start w:val="1"/>
      <w:numFmt w:val="bullet"/>
      <w:lvlText w:val=""/>
      <w:lvlJc w:val="left"/>
      <w:pPr>
        <w:ind w:left="2160" w:hanging="360"/>
      </w:pPr>
      <w:rPr>
        <w:rFonts w:ascii="Wingdings" w:hAnsi="Wingdings" w:hint="default"/>
      </w:rPr>
    </w:lvl>
    <w:lvl w:ilvl="3" w:tplc="47F4E35C">
      <w:start w:val="1"/>
      <w:numFmt w:val="bullet"/>
      <w:lvlText w:val=""/>
      <w:lvlJc w:val="left"/>
      <w:pPr>
        <w:ind w:left="2880" w:hanging="360"/>
      </w:pPr>
      <w:rPr>
        <w:rFonts w:ascii="Symbol" w:hAnsi="Symbol" w:hint="default"/>
      </w:rPr>
    </w:lvl>
    <w:lvl w:ilvl="4" w:tplc="FDFE9658">
      <w:start w:val="1"/>
      <w:numFmt w:val="bullet"/>
      <w:lvlText w:val="o"/>
      <w:lvlJc w:val="left"/>
      <w:pPr>
        <w:ind w:left="3600" w:hanging="360"/>
      </w:pPr>
      <w:rPr>
        <w:rFonts w:ascii="Courier New" w:hAnsi="Courier New" w:hint="default"/>
      </w:rPr>
    </w:lvl>
    <w:lvl w:ilvl="5" w:tplc="5072863C">
      <w:start w:val="1"/>
      <w:numFmt w:val="bullet"/>
      <w:lvlText w:val=""/>
      <w:lvlJc w:val="left"/>
      <w:pPr>
        <w:ind w:left="4320" w:hanging="360"/>
      </w:pPr>
      <w:rPr>
        <w:rFonts w:ascii="Wingdings" w:hAnsi="Wingdings" w:hint="default"/>
      </w:rPr>
    </w:lvl>
    <w:lvl w:ilvl="6" w:tplc="39B8CC2E">
      <w:start w:val="1"/>
      <w:numFmt w:val="bullet"/>
      <w:lvlText w:val=""/>
      <w:lvlJc w:val="left"/>
      <w:pPr>
        <w:ind w:left="5040" w:hanging="360"/>
      </w:pPr>
      <w:rPr>
        <w:rFonts w:ascii="Symbol" w:hAnsi="Symbol" w:hint="default"/>
      </w:rPr>
    </w:lvl>
    <w:lvl w:ilvl="7" w:tplc="92100B06">
      <w:start w:val="1"/>
      <w:numFmt w:val="bullet"/>
      <w:lvlText w:val="o"/>
      <w:lvlJc w:val="left"/>
      <w:pPr>
        <w:ind w:left="5760" w:hanging="360"/>
      </w:pPr>
      <w:rPr>
        <w:rFonts w:ascii="Courier New" w:hAnsi="Courier New" w:hint="default"/>
      </w:rPr>
    </w:lvl>
    <w:lvl w:ilvl="8" w:tplc="51FA7424">
      <w:start w:val="1"/>
      <w:numFmt w:val="bullet"/>
      <w:lvlText w:val=""/>
      <w:lvlJc w:val="left"/>
      <w:pPr>
        <w:ind w:left="6480" w:hanging="360"/>
      </w:pPr>
      <w:rPr>
        <w:rFonts w:ascii="Wingdings" w:hAnsi="Wingdings" w:hint="default"/>
      </w:rPr>
    </w:lvl>
  </w:abstractNum>
  <w:abstractNum w:abstractNumId="17" w15:restartNumberingAfterBreak="0">
    <w:nsid w:val="5C0B17B6"/>
    <w:multiLevelType w:val="hybridMultilevel"/>
    <w:tmpl w:val="6428D67E"/>
    <w:lvl w:ilvl="0" w:tplc="54A21D1C">
      <w:start w:val="1"/>
      <w:numFmt w:val="bullet"/>
      <w:lvlText w:val=""/>
      <w:lvlJc w:val="left"/>
      <w:pPr>
        <w:ind w:left="720" w:hanging="360"/>
      </w:pPr>
      <w:rPr>
        <w:rFonts w:ascii="Symbol" w:hAnsi="Symbol" w:hint="default"/>
      </w:rPr>
    </w:lvl>
    <w:lvl w:ilvl="1" w:tplc="276A62E4">
      <w:start w:val="1"/>
      <w:numFmt w:val="bullet"/>
      <w:lvlText w:val="o"/>
      <w:lvlJc w:val="left"/>
      <w:pPr>
        <w:ind w:left="1440" w:hanging="360"/>
      </w:pPr>
      <w:rPr>
        <w:rFonts w:ascii="Courier New" w:hAnsi="Courier New" w:hint="default"/>
      </w:rPr>
    </w:lvl>
    <w:lvl w:ilvl="2" w:tplc="3EF2225A">
      <w:start w:val="1"/>
      <w:numFmt w:val="bullet"/>
      <w:lvlText w:val=""/>
      <w:lvlJc w:val="left"/>
      <w:pPr>
        <w:ind w:left="2160" w:hanging="360"/>
      </w:pPr>
      <w:rPr>
        <w:rFonts w:ascii="Wingdings" w:hAnsi="Wingdings" w:hint="default"/>
      </w:rPr>
    </w:lvl>
    <w:lvl w:ilvl="3" w:tplc="1C28885C">
      <w:start w:val="1"/>
      <w:numFmt w:val="bullet"/>
      <w:lvlText w:val=""/>
      <w:lvlJc w:val="left"/>
      <w:pPr>
        <w:ind w:left="2880" w:hanging="360"/>
      </w:pPr>
      <w:rPr>
        <w:rFonts w:ascii="Symbol" w:hAnsi="Symbol" w:hint="default"/>
      </w:rPr>
    </w:lvl>
    <w:lvl w:ilvl="4" w:tplc="B71ADA8C">
      <w:start w:val="1"/>
      <w:numFmt w:val="bullet"/>
      <w:lvlText w:val="o"/>
      <w:lvlJc w:val="left"/>
      <w:pPr>
        <w:ind w:left="3600" w:hanging="360"/>
      </w:pPr>
      <w:rPr>
        <w:rFonts w:ascii="Courier New" w:hAnsi="Courier New" w:hint="default"/>
      </w:rPr>
    </w:lvl>
    <w:lvl w:ilvl="5" w:tplc="D3B6974C">
      <w:start w:val="1"/>
      <w:numFmt w:val="bullet"/>
      <w:lvlText w:val=""/>
      <w:lvlJc w:val="left"/>
      <w:pPr>
        <w:ind w:left="4320" w:hanging="360"/>
      </w:pPr>
      <w:rPr>
        <w:rFonts w:ascii="Wingdings" w:hAnsi="Wingdings" w:hint="default"/>
      </w:rPr>
    </w:lvl>
    <w:lvl w:ilvl="6" w:tplc="EC980BFC">
      <w:start w:val="1"/>
      <w:numFmt w:val="bullet"/>
      <w:lvlText w:val=""/>
      <w:lvlJc w:val="left"/>
      <w:pPr>
        <w:ind w:left="5040" w:hanging="360"/>
      </w:pPr>
      <w:rPr>
        <w:rFonts w:ascii="Symbol" w:hAnsi="Symbol" w:hint="default"/>
      </w:rPr>
    </w:lvl>
    <w:lvl w:ilvl="7" w:tplc="43D6E50E">
      <w:start w:val="1"/>
      <w:numFmt w:val="bullet"/>
      <w:lvlText w:val="o"/>
      <w:lvlJc w:val="left"/>
      <w:pPr>
        <w:ind w:left="5760" w:hanging="360"/>
      </w:pPr>
      <w:rPr>
        <w:rFonts w:ascii="Courier New" w:hAnsi="Courier New" w:hint="default"/>
      </w:rPr>
    </w:lvl>
    <w:lvl w:ilvl="8" w:tplc="E4402510">
      <w:start w:val="1"/>
      <w:numFmt w:val="bullet"/>
      <w:lvlText w:val=""/>
      <w:lvlJc w:val="left"/>
      <w:pPr>
        <w:ind w:left="6480" w:hanging="360"/>
      </w:pPr>
      <w:rPr>
        <w:rFonts w:ascii="Wingdings" w:hAnsi="Wingdings" w:hint="default"/>
      </w:rPr>
    </w:lvl>
  </w:abstractNum>
  <w:abstractNum w:abstractNumId="18" w15:restartNumberingAfterBreak="0">
    <w:nsid w:val="62A78B05"/>
    <w:multiLevelType w:val="hybridMultilevel"/>
    <w:tmpl w:val="F1143F34"/>
    <w:lvl w:ilvl="0" w:tplc="14F67A94">
      <w:start w:val="1"/>
      <w:numFmt w:val="bullet"/>
      <w:lvlText w:val=""/>
      <w:lvlJc w:val="left"/>
      <w:pPr>
        <w:ind w:left="720" w:hanging="360"/>
      </w:pPr>
      <w:rPr>
        <w:rFonts w:ascii="Symbol" w:hAnsi="Symbol" w:hint="default"/>
      </w:rPr>
    </w:lvl>
    <w:lvl w:ilvl="1" w:tplc="F208DA22">
      <w:start w:val="1"/>
      <w:numFmt w:val="bullet"/>
      <w:lvlText w:val="o"/>
      <w:lvlJc w:val="left"/>
      <w:pPr>
        <w:ind w:left="1440" w:hanging="360"/>
      </w:pPr>
      <w:rPr>
        <w:rFonts w:ascii="Courier New" w:hAnsi="Courier New" w:hint="default"/>
      </w:rPr>
    </w:lvl>
    <w:lvl w:ilvl="2" w:tplc="C80AAF3C">
      <w:start w:val="1"/>
      <w:numFmt w:val="bullet"/>
      <w:lvlText w:val=""/>
      <w:lvlJc w:val="left"/>
      <w:pPr>
        <w:ind w:left="2160" w:hanging="360"/>
      </w:pPr>
      <w:rPr>
        <w:rFonts w:ascii="Wingdings" w:hAnsi="Wingdings" w:hint="default"/>
      </w:rPr>
    </w:lvl>
    <w:lvl w:ilvl="3" w:tplc="38CA1DB8">
      <w:start w:val="1"/>
      <w:numFmt w:val="bullet"/>
      <w:lvlText w:val=""/>
      <w:lvlJc w:val="left"/>
      <w:pPr>
        <w:ind w:left="2880" w:hanging="360"/>
      </w:pPr>
      <w:rPr>
        <w:rFonts w:ascii="Symbol" w:hAnsi="Symbol" w:hint="default"/>
      </w:rPr>
    </w:lvl>
    <w:lvl w:ilvl="4" w:tplc="78EEA4EE">
      <w:start w:val="1"/>
      <w:numFmt w:val="bullet"/>
      <w:lvlText w:val="o"/>
      <w:lvlJc w:val="left"/>
      <w:pPr>
        <w:ind w:left="3600" w:hanging="360"/>
      </w:pPr>
      <w:rPr>
        <w:rFonts w:ascii="Courier New" w:hAnsi="Courier New" w:hint="default"/>
      </w:rPr>
    </w:lvl>
    <w:lvl w:ilvl="5" w:tplc="AFDE756A">
      <w:start w:val="1"/>
      <w:numFmt w:val="bullet"/>
      <w:lvlText w:val=""/>
      <w:lvlJc w:val="left"/>
      <w:pPr>
        <w:ind w:left="4320" w:hanging="360"/>
      </w:pPr>
      <w:rPr>
        <w:rFonts w:ascii="Wingdings" w:hAnsi="Wingdings" w:hint="default"/>
      </w:rPr>
    </w:lvl>
    <w:lvl w:ilvl="6" w:tplc="DCC2B0E2">
      <w:start w:val="1"/>
      <w:numFmt w:val="bullet"/>
      <w:lvlText w:val=""/>
      <w:lvlJc w:val="left"/>
      <w:pPr>
        <w:ind w:left="5040" w:hanging="360"/>
      </w:pPr>
      <w:rPr>
        <w:rFonts w:ascii="Symbol" w:hAnsi="Symbol" w:hint="default"/>
      </w:rPr>
    </w:lvl>
    <w:lvl w:ilvl="7" w:tplc="650016FC">
      <w:start w:val="1"/>
      <w:numFmt w:val="bullet"/>
      <w:lvlText w:val="o"/>
      <w:lvlJc w:val="left"/>
      <w:pPr>
        <w:ind w:left="5760" w:hanging="360"/>
      </w:pPr>
      <w:rPr>
        <w:rFonts w:ascii="Courier New" w:hAnsi="Courier New" w:hint="default"/>
      </w:rPr>
    </w:lvl>
    <w:lvl w:ilvl="8" w:tplc="1A7449E2">
      <w:start w:val="1"/>
      <w:numFmt w:val="bullet"/>
      <w:lvlText w:val=""/>
      <w:lvlJc w:val="left"/>
      <w:pPr>
        <w:ind w:left="6480" w:hanging="360"/>
      </w:pPr>
      <w:rPr>
        <w:rFonts w:ascii="Wingdings" w:hAnsi="Wingdings" w:hint="default"/>
      </w:rPr>
    </w:lvl>
  </w:abstractNum>
  <w:abstractNum w:abstractNumId="19" w15:restartNumberingAfterBreak="0">
    <w:nsid w:val="687936E9"/>
    <w:multiLevelType w:val="hybridMultilevel"/>
    <w:tmpl w:val="53EC1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24A41B0"/>
    <w:multiLevelType w:val="multilevel"/>
    <w:tmpl w:val="10DE90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E113449"/>
    <w:multiLevelType w:val="hybridMultilevel"/>
    <w:tmpl w:val="0DC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475D6"/>
    <w:multiLevelType w:val="hybridMultilevel"/>
    <w:tmpl w:val="E6CCD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E414588"/>
    <w:multiLevelType w:val="hybridMultilevel"/>
    <w:tmpl w:val="8D66F2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E857E79"/>
    <w:multiLevelType w:val="hybridMultilevel"/>
    <w:tmpl w:val="87C64C06"/>
    <w:lvl w:ilvl="0" w:tplc="B8423794">
      <w:start w:val="2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EAC69AF"/>
    <w:multiLevelType w:val="hybridMultilevel"/>
    <w:tmpl w:val="708ADA72"/>
    <w:lvl w:ilvl="0" w:tplc="B8423794">
      <w:start w:val="2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8465527">
    <w:abstractNumId w:val="4"/>
  </w:num>
  <w:num w:numId="2" w16cid:durableId="1074429887">
    <w:abstractNumId w:val="21"/>
  </w:num>
  <w:num w:numId="3" w16cid:durableId="1308558472">
    <w:abstractNumId w:val="19"/>
  </w:num>
  <w:num w:numId="4" w16cid:durableId="1400984259">
    <w:abstractNumId w:val="23"/>
  </w:num>
  <w:num w:numId="5" w16cid:durableId="219638261">
    <w:abstractNumId w:val="8"/>
  </w:num>
  <w:num w:numId="6" w16cid:durableId="813328786">
    <w:abstractNumId w:val="20"/>
  </w:num>
  <w:num w:numId="7" w16cid:durableId="1968314594">
    <w:abstractNumId w:val="14"/>
  </w:num>
  <w:num w:numId="8" w16cid:durableId="380642124">
    <w:abstractNumId w:val="15"/>
  </w:num>
  <w:num w:numId="9" w16cid:durableId="1298417244">
    <w:abstractNumId w:val="22"/>
  </w:num>
  <w:num w:numId="10" w16cid:durableId="474566073">
    <w:abstractNumId w:val="0"/>
  </w:num>
  <w:num w:numId="11" w16cid:durableId="1147354913">
    <w:abstractNumId w:val="10"/>
  </w:num>
  <w:num w:numId="12" w16cid:durableId="1426920210">
    <w:abstractNumId w:val="13"/>
  </w:num>
  <w:num w:numId="13" w16cid:durableId="296644467">
    <w:abstractNumId w:val="24"/>
  </w:num>
  <w:num w:numId="14" w16cid:durableId="643777173">
    <w:abstractNumId w:val="9"/>
  </w:num>
  <w:num w:numId="15" w16cid:durableId="1103305512">
    <w:abstractNumId w:val="25"/>
  </w:num>
  <w:num w:numId="16" w16cid:durableId="988829167">
    <w:abstractNumId w:val="1"/>
  </w:num>
  <w:num w:numId="17" w16cid:durableId="1557162711">
    <w:abstractNumId w:val="5"/>
  </w:num>
  <w:num w:numId="18" w16cid:durableId="2076276676">
    <w:abstractNumId w:val="7"/>
  </w:num>
  <w:num w:numId="19" w16cid:durableId="202057672">
    <w:abstractNumId w:val="2"/>
  </w:num>
  <w:num w:numId="20" w16cid:durableId="410353221">
    <w:abstractNumId w:val="12"/>
  </w:num>
  <w:num w:numId="21" w16cid:durableId="216825563">
    <w:abstractNumId w:val="11"/>
  </w:num>
  <w:num w:numId="22" w16cid:durableId="379285894">
    <w:abstractNumId w:val="3"/>
  </w:num>
  <w:num w:numId="23" w16cid:durableId="1948199887">
    <w:abstractNumId w:val="16"/>
  </w:num>
  <w:num w:numId="24" w16cid:durableId="915432326">
    <w:abstractNumId w:val="6"/>
  </w:num>
  <w:num w:numId="25" w16cid:durableId="776484675">
    <w:abstractNumId w:val="17"/>
  </w:num>
  <w:num w:numId="26" w16cid:durableId="354162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05988"/>
    <w:rsid w:val="00006C2D"/>
    <w:rsid w:val="00027374"/>
    <w:rsid w:val="00051BF7"/>
    <w:rsid w:val="00052FA6"/>
    <w:rsid w:val="00055DEF"/>
    <w:rsid w:val="00056F4B"/>
    <w:rsid w:val="000668DF"/>
    <w:rsid w:val="00074E1E"/>
    <w:rsid w:val="00075798"/>
    <w:rsid w:val="00082498"/>
    <w:rsid w:val="00087E07"/>
    <w:rsid w:val="000C0527"/>
    <w:rsid w:val="000C0747"/>
    <w:rsid w:val="000C44D2"/>
    <w:rsid w:val="000C4611"/>
    <w:rsid w:val="000D4CEE"/>
    <w:rsid w:val="00115FEF"/>
    <w:rsid w:val="00116146"/>
    <w:rsid w:val="001233C8"/>
    <w:rsid w:val="00124FD8"/>
    <w:rsid w:val="001332DC"/>
    <w:rsid w:val="00136FA4"/>
    <w:rsid w:val="001406A2"/>
    <w:rsid w:val="00160284"/>
    <w:rsid w:val="001756E3"/>
    <w:rsid w:val="001A5571"/>
    <w:rsid w:val="001B3EF5"/>
    <w:rsid w:val="001C1649"/>
    <w:rsid w:val="001C473B"/>
    <w:rsid w:val="001D1B1E"/>
    <w:rsid w:val="001D5F4C"/>
    <w:rsid w:val="001E5EC5"/>
    <w:rsid w:val="001E668C"/>
    <w:rsid w:val="0023195F"/>
    <w:rsid w:val="002338BF"/>
    <w:rsid w:val="00256EAA"/>
    <w:rsid w:val="002619D1"/>
    <w:rsid w:val="00265CB4"/>
    <w:rsid w:val="002660C8"/>
    <w:rsid w:val="002748BA"/>
    <w:rsid w:val="00287281"/>
    <w:rsid w:val="002B0B16"/>
    <w:rsid w:val="002C1F76"/>
    <w:rsid w:val="002C4E41"/>
    <w:rsid w:val="002D28E5"/>
    <w:rsid w:val="002D7CE8"/>
    <w:rsid w:val="002E3961"/>
    <w:rsid w:val="002F6CB6"/>
    <w:rsid w:val="0030086B"/>
    <w:rsid w:val="0030272A"/>
    <w:rsid w:val="003107A4"/>
    <w:rsid w:val="00310CAE"/>
    <w:rsid w:val="003139D1"/>
    <w:rsid w:val="00322BCF"/>
    <w:rsid w:val="00323F00"/>
    <w:rsid w:val="0033455B"/>
    <w:rsid w:val="00352BF6"/>
    <w:rsid w:val="00366992"/>
    <w:rsid w:val="00380578"/>
    <w:rsid w:val="003826B1"/>
    <w:rsid w:val="00385986"/>
    <w:rsid w:val="00386A1C"/>
    <w:rsid w:val="003C1A15"/>
    <w:rsid w:val="003C2BBE"/>
    <w:rsid w:val="003C2F9F"/>
    <w:rsid w:val="003C6AD3"/>
    <w:rsid w:val="003D51AF"/>
    <w:rsid w:val="003D671B"/>
    <w:rsid w:val="003E0DCF"/>
    <w:rsid w:val="003F29CB"/>
    <w:rsid w:val="00403CD8"/>
    <w:rsid w:val="0040505D"/>
    <w:rsid w:val="00434184"/>
    <w:rsid w:val="004532F7"/>
    <w:rsid w:val="0049095A"/>
    <w:rsid w:val="004937C4"/>
    <w:rsid w:val="004B063C"/>
    <w:rsid w:val="004B3B28"/>
    <w:rsid w:val="004B41AB"/>
    <w:rsid w:val="004E1649"/>
    <w:rsid w:val="00501241"/>
    <w:rsid w:val="00503EC0"/>
    <w:rsid w:val="0050524E"/>
    <w:rsid w:val="005100FE"/>
    <w:rsid w:val="00520617"/>
    <w:rsid w:val="00543426"/>
    <w:rsid w:val="00550B3D"/>
    <w:rsid w:val="00561EBA"/>
    <w:rsid w:val="00564C1E"/>
    <w:rsid w:val="00575719"/>
    <w:rsid w:val="0058521E"/>
    <w:rsid w:val="00590261"/>
    <w:rsid w:val="00597EDB"/>
    <w:rsid w:val="005C1F4A"/>
    <w:rsid w:val="005C313E"/>
    <w:rsid w:val="005D616A"/>
    <w:rsid w:val="00607824"/>
    <w:rsid w:val="00624D44"/>
    <w:rsid w:val="006253A4"/>
    <w:rsid w:val="00634E6B"/>
    <w:rsid w:val="00645F05"/>
    <w:rsid w:val="006570F8"/>
    <w:rsid w:val="00657ED2"/>
    <w:rsid w:val="00671434"/>
    <w:rsid w:val="0068277F"/>
    <w:rsid w:val="00690517"/>
    <w:rsid w:val="00690C9B"/>
    <w:rsid w:val="00693D03"/>
    <w:rsid w:val="006A3F13"/>
    <w:rsid w:val="006A4079"/>
    <w:rsid w:val="006A4527"/>
    <w:rsid w:val="006B2040"/>
    <w:rsid w:val="006B7622"/>
    <w:rsid w:val="006D2299"/>
    <w:rsid w:val="006D3F09"/>
    <w:rsid w:val="006E578A"/>
    <w:rsid w:val="006E73DA"/>
    <w:rsid w:val="006E794B"/>
    <w:rsid w:val="00700F88"/>
    <w:rsid w:val="00701B8D"/>
    <w:rsid w:val="00711C9C"/>
    <w:rsid w:val="00712D78"/>
    <w:rsid w:val="00745C2C"/>
    <w:rsid w:val="00765D7F"/>
    <w:rsid w:val="00775AFC"/>
    <w:rsid w:val="00777F97"/>
    <w:rsid w:val="00785EAC"/>
    <w:rsid w:val="007C1E3F"/>
    <w:rsid w:val="007E2B64"/>
    <w:rsid w:val="007E4718"/>
    <w:rsid w:val="00800601"/>
    <w:rsid w:val="008033DA"/>
    <w:rsid w:val="00803BB1"/>
    <w:rsid w:val="0082103E"/>
    <w:rsid w:val="00822D91"/>
    <w:rsid w:val="00824C31"/>
    <w:rsid w:val="00833696"/>
    <w:rsid w:val="00852C9F"/>
    <w:rsid w:val="00857ACD"/>
    <w:rsid w:val="00864276"/>
    <w:rsid w:val="008778EB"/>
    <w:rsid w:val="00880718"/>
    <w:rsid w:val="00897E3C"/>
    <w:rsid w:val="008B18E7"/>
    <w:rsid w:val="008E36D9"/>
    <w:rsid w:val="008F5A7B"/>
    <w:rsid w:val="00916FA3"/>
    <w:rsid w:val="0093602D"/>
    <w:rsid w:val="00940540"/>
    <w:rsid w:val="00941012"/>
    <w:rsid w:val="00944B7D"/>
    <w:rsid w:val="009461F7"/>
    <w:rsid w:val="00946B51"/>
    <w:rsid w:val="00965C80"/>
    <w:rsid w:val="00972CFF"/>
    <w:rsid w:val="0099726E"/>
    <w:rsid w:val="009A2BED"/>
    <w:rsid w:val="009B4EE8"/>
    <w:rsid w:val="009C7EDE"/>
    <w:rsid w:val="009D2443"/>
    <w:rsid w:val="009E3DF9"/>
    <w:rsid w:val="009F44CF"/>
    <w:rsid w:val="009F5A7B"/>
    <w:rsid w:val="009F62E4"/>
    <w:rsid w:val="00A14572"/>
    <w:rsid w:val="00A2517D"/>
    <w:rsid w:val="00A34171"/>
    <w:rsid w:val="00A42450"/>
    <w:rsid w:val="00A43404"/>
    <w:rsid w:val="00A52A92"/>
    <w:rsid w:val="00A56B8A"/>
    <w:rsid w:val="00A61A02"/>
    <w:rsid w:val="00A6677E"/>
    <w:rsid w:val="00A85C20"/>
    <w:rsid w:val="00A91F32"/>
    <w:rsid w:val="00A958E9"/>
    <w:rsid w:val="00A96804"/>
    <w:rsid w:val="00AA5FE5"/>
    <w:rsid w:val="00AB2ADF"/>
    <w:rsid w:val="00AB3C08"/>
    <w:rsid w:val="00AB63D6"/>
    <w:rsid w:val="00AB6941"/>
    <w:rsid w:val="00AC3050"/>
    <w:rsid w:val="00AC779A"/>
    <w:rsid w:val="00AD042F"/>
    <w:rsid w:val="00AD4F4B"/>
    <w:rsid w:val="00AD794A"/>
    <w:rsid w:val="00AE035A"/>
    <w:rsid w:val="00AF031C"/>
    <w:rsid w:val="00AF74DF"/>
    <w:rsid w:val="00B05FAB"/>
    <w:rsid w:val="00B10098"/>
    <w:rsid w:val="00B5077E"/>
    <w:rsid w:val="00B5658D"/>
    <w:rsid w:val="00B57785"/>
    <w:rsid w:val="00B7407E"/>
    <w:rsid w:val="00B95B99"/>
    <w:rsid w:val="00BA3891"/>
    <w:rsid w:val="00BB4B48"/>
    <w:rsid w:val="00BB50FB"/>
    <w:rsid w:val="00BC360D"/>
    <w:rsid w:val="00BC758C"/>
    <w:rsid w:val="00BD0F4C"/>
    <w:rsid w:val="00BD15B0"/>
    <w:rsid w:val="00BD20E7"/>
    <w:rsid w:val="00BE026F"/>
    <w:rsid w:val="00BE1C39"/>
    <w:rsid w:val="00BE5A5E"/>
    <w:rsid w:val="00BF02A5"/>
    <w:rsid w:val="00BF21F7"/>
    <w:rsid w:val="00C06C3D"/>
    <w:rsid w:val="00C21298"/>
    <w:rsid w:val="00C264FA"/>
    <w:rsid w:val="00C37B14"/>
    <w:rsid w:val="00C52584"/>
    <w:rsid w:val="00C731D4"/>
    <w:rsid w:val="00C80FCD"/>
    <w:rsid w:val="00C85F9C"/>
    <w:rsid w:val="00CA309C"/>
    <w:rsid w:val="00CD529A"/>
    <w:rsid w:val="00CD61E8"/>
    <w:rsid w:val="00CE710A"/>
    <w:rsid w:val="00CF21F1"/>
    <w:rsid w:val="00CF2422"/>
    <w:rsid w:val="00D003E0"/>
    <w:rsid w:val="00D035CF"/>
    <w:rsid w:val="00D16D42"/>
    <w:rsid w:val="00D53014"/>
    <w:rsid w:val="00D54E71"/>
    <w:rsid w:val="00D634FB"/>
    <w:rsid w:val="00D71E92"/>
    <w:rsid w:val="00D745B6"/>
    <w:rsid w:val="00D7678F"/>
    <w:rsid w:val="00D82E55"/>
    <w:rsid w:val="00D87A2D"/>
    <w:rsid w:val="00D87F1F"/>
    <w:rsid w:val="00D90CFF"/>
    <w:rsid w:val="00D94422"/>
    <w:rsid w:val="00D96E88"/>
    <w:rsid w:val="00DC2ED4"/>
    <w:rsid w:val="00DD20C7"/>
    <w:rsid w:val="00DD7A9B"/>
    <w:rsid w:val="00DE6D44"/>
    <w:rsid w:val="00DF0B2D"/>
    <w:rsid w:val="00DF2AA0"/>
    <w:rsid w:val="00E06395"/>
    <w:rsid w:val="00E1372E"/>
    <w:rsid w:val="00E16A6E"/>
    <w:rsid w:val="00E24BA8"/>
    <w:rsid w:val="00E27301"/>
    <w:rsid w:val="00E30047"/>
    <w:rsid w:val="00E50B54"/>
    <w:rsid w:val="00E61A0E"/>
    <w:rsid w:val="00E6448A"/>
    <w:rsid w:val="00E87094"/>
    <w:rsid w:val="00E9680D"/>
    <w:rsid w:val="00EB0B14"/>
    <w:rsid w:val="00EB2498"/>
    <w:rsid w:val="00EB2DA9"/>
    <w:rsid w:val="00EB4175"/>
    <w:rsid w:val="00EC16D4"/>
    <w:rsid w:val="00EC399B"/>
    <w:rsid w:val="00EC3E4E"/>
    <w:rsid w:val="00EE26BB"/>
    <w:rsid w:val="00EF0607"/>
    <w:rsid w:val="00EF4880"/>
    <w:rsid w:val="00F1318D"/>
    <w:rsid w:val="00F260DB"/>
    <w:rsid w:val="00F3212A"/>
    <w:rsid w:val="00F43A42"/>
    <w:rsid w:val="00F66D16"/>
    <w:rsid w:val="00FA1C5B"/>
    <w:rsid w:val="00FB3D49"/>
    <w:rsid w:val="00FB5930"/>
    <w:rsid w:val="00FD0BFF"/>
    <w:rsid w:val="00FD68FC"/>
    <w:rsid w:val="257B1667"/>
    <w:rsid w:val="3B75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92FA"/>
  <w15:chartTrackingRefBased/>
  <w15:docId w15:val="{10B18E8B-1007-1044-AB64-3C41AB3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E8"/>
  </w:style>
  <w:style w:type="paragraph" w:styleId="Heading1">
    <w:name w:val="heading 1"/>
    <w:basedOn w:val="Normal"/>
    <w:next w:val="Normal"/>
    <w:link w:val="Heading1Char"/>
    <w:uiPriority w:val="9"/>
    <w:qFormat/>
    <w:rsid w:val="000D4CEE"/>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val="en-US" w:eastAsia="ja-JP"/>
    </w:rPr>
  </w:style>
  <w:style w:type="paragraph" w:styleId="Heading3">
    <w:name w:val="heading 3"/>
    <w:basedOn w:val="Normal"/>
    <w:next w:val="Normal"/>
    <w:link w:val="Heading3Char"/>
    <w:uiPriority w:val="9"/>
    <w:unhideWhenUsed/>
    <w:qFormat/>
    <w:rsid w:val="006570F8"/>
    <w:pPr>
      <w:keepNext/>
      <w:keepLines/>
      <w:spacing w:before="120" w:line="252" w:lineRule="auto"/>
      <w:jc w:val="both"/>
      <w:outlineLvl w:val="2"/>
    </w:pPr>
    <w:rPr>
      <w:rFonts w:asciiTheme="majorHAnsi" w:eastAsiaTheme="majorEastAsia" w:hAnsiTheme="majorHAnsi" w:cstheme="majorBid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customStyle="1" w:styleId="HeaderChar">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customStyle="1" w:styleId="FooterChar">
    <w:name w:val="Footer Char"/>
    <w:basedOn w:val="DefaultParagraphFont"/>
    <w:link w:val="Footer"/>
    <w:uiPriority w:val="99"/>
    <w:rsid w:val="003107A4"/>
  </w:style>
  <w:style w:type="paragraph" w:customStyle="1" w:styleId="BasicParagraph">
    <w:name w:val="[Basic Paragraph]"/>
    <w:basedOn w:val="NoParagraphStyle"/>
    <w:uiPriority w:val="99"/>
    <w:rsid w:val="00EE26BB"/>
  </w:style>
  <w:style w:type="character" w:styleId="Hyperlink">
    <w:name w:val="Hyperlink"/>
    <w:basedOn w:val="DefaultParagraphFont"/>
    <w:uiPriority w:val="99"/>
    <w:unhideWhenUsed/>
    <w:rsid w:val="001E668C"/>
    <w:rPr>
      <w:color w:val="0563C1" w:themeColor="hyperlink"/>
      <w:u w:val="single"/>
    </w:rPr>
  </w:style>
  <w:style w:type="character" w:customStyle="1" w:styleId="UnresolvedMention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unhideWhenUsed/>
    <w:rsid w:val="007E4718"/>
    <w:rPr>
      <w:sz w:val="20"/>
      <w:szCs w:val="20"/>
    </w:rPr>
  </w:style>
  <w:style w:type="character" w:customStyle="1" w:styleId="CommentTextChar">
    <w:name w:val="Comment Text Char"/>
    <w:basedOn w:val="DefaultParagraphFont"/>
    <w:link w:val="CommentText"/>
    <w:uiPriority w:val="99"/>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customStyle="1" w:styleId="CommentSubjectChar">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18"/>
    <w:rPr>
      <w:rFonts w:ascii="Segoe UI" w:hAnsi="Segoe UI" w:cs="Segoe UI"/>
      <w:sz w:val="18"/>
      <w:szCs w:val="18"/>
    </w:rPr>
  </w:style>
  <w:style w:type="character" w:customStyle="1" w:styleId="Heading3Char">
    <w:name w:val="Heading 3 Char"/>
    <w:basedOn w:val="DefaultParagraphFont"/>
    <w:link w:val="Heading3"/>
    <w:uiPriority w:val="9"/>
    <w:rsid w:val="006570F8"/>
    <w:rPr>
      <w:rFonts w:asciiTheme="majorHAnsi" w:eastAsiaTheme="majorEastAsia" w:hAnsiTheme="majorHAnsi" w:cstheme="majorBidi"/>
      <w:spacing w:val="4"/>
    </w:rPr>
  </w:style>
  <w:style w:type="table" w:styleId="TableGrid">
    <w:name w:val="Table Grid"/>
    <w:basedOn w:val="TableNormal"/>
    <w:uiPriority w:val="59"/>
    <w:rsid w:val="006570F8"/>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0F8"/>
    <w:pPr>
      <w:spacing w:after="160" w:line="259" w:lineRule="auto"/>
      <w:ind w:left="720"/>
      <w:contextualSpacing/>
    </w:pPr>
    <w:rPr>
      <w:sz w:val="22"/>
      <w:szCs w:val="22"/>
      <w:lang w:val="en-IE"/>
    </w:rPr>
  </w:style>
  <w:style w:type="character" w:styleId="FollowedHyperlink">
    <w:name w:val="FollowedHyperlink"/>
    <w:basedOn w:val="DefaultParagraphFont"/>
    <w:uiPriority w:val="99"/>
    <w:semiHidden/>
    <w:unhideWhenUsed/>
    <w:rsid w:val="00BA3891"/>
    <w:rPr>
      <w:color w:val="954F72" w:themeColor="followedHyperlink"/>
      <w:u w:val="single"/>
    </w:rPr>
  </w:style>
  <w:style w:type="character" w:styleId="UnresolvedMention">
    <w:name w:val="Unresolved Mention"/>
    <w:basedOn w:val="DefaultParagraphFont"/>
    <w:uiPriority w:val="99"/>
    <w:semiHidden/>
    <w:unhideWhenUsed/>
    <w:rsid w:val="0099726E"/>
    <w:rPr>
      <w:color w:val="605E5C"/>
      <w:shd w:val="clear" w:color="auto" w:fill="E1DFDD"/>
    </w:rPr>
  </w:style>
  <w:style w:type="character" w:customStyle="1" w:styleId="Heading1Char">
    <w:name w:val="Heading 1 Char"/>
    <w:basedOn w:val="DefaultParagraphFont"/>
    <w:link w:val="Heading1"/>
    <w:uiPriority w:val="9"/>
    <w:rsid w:val="000D4CEE"/>
    <w:rPr>
      <w:rFonts w:asciiTheme="majorHAnsi" w:eastAsiaTheme="majorEastAsia" w:hAnsiTheme="majorHAnsi" w:cstheme="majorBidi"/>
      <w:color w:val="2F5496" w:themeColor="accent1" w:themeShade="BF"/>
      <w:sz w:val="40"/>
      <w:szCs w:val="4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FF27AA839E7C4F83BED19BC292432E" ma:contentTypeVersion="18" ma:contentTypeDescription="Create a new document." ma:contentTypeScope="" ma:versionID="ba4c9bb2446f56276ce1784f4e05853e">
  <xsd:schema xmlns:xsd="http://www.w3.org/2001/XMLSchema" xmlns:xs="http://www.w3.org/2001/XMLSchema" xmlns:p="http://schemas.microsoft.com/office/2006/metadata/properties" xmlns:ns2="eddb6a37-204b-4739-9ede-2234b357b9c2" xmlns:ns3="5f43cc1c-9cde-4aaa-a1ec-feef861f8d8d" targetNamespace="http://schemas.microsoft.com/office/2006/metadata/properties" ma:root="true" ma:fieldsID="a772a261ada473f64b4037c89ec31c54" ns2:_="" ns3:_="">
    <xsd:import namespace="eddb6a37-204b-4739-9ede-2234b357b9c2"/>
    <xsd:import namespace="5f43cc1c-9cde-4aaa-a1ec-feef861f8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FOI2026002UMTMeetings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6a37-204b-4739-9ede-2234b357b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FOI2026002UMTMeetings2024" ma:index="25" nillable="true" ma:displayName="FOI2026002 UMT Meetings 2024" ma:format="Dropdown" ma:internalName="FOI2026002UMTMeetings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cc1c-9cde-4aaa-a1ec-feef861f8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68315-d2f2-4cd6-99a5-2019d883fc01}" ma:internalName="TaxCatchAll" ma:showField="CatchAllData" ma:web="5f43cc1c-9cde-4aaa-a1ec-feef861f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f43cc1c-9cde-4aaa-a1ec-feef861f8d8d">
      <UserInfo>
        <DisplayName>Dykes, Jake</DisplayName>
        <AccountId>1336</AccountId>
        <AccountType/>
      </UserInfo>
    </SharedWithUsers>
    <TaxCatchAll xmlns="5f43cc1c-9cde-4aaa-a1ec-feef861f8d8d" xsi:nil="true"/>
    <lcf76f155ced4ddcb4097134ff3c332f xmlns="eddb6a37-204b-4739-9ede-2234b357b9c2">
      <Terms xmlns="http://schemas.microsoft.com/office/infopath/2007/PartnerControls"/>
    </lcf76f155ced4ddcb4097134ff3c332f>
    <FOI2026002UMTMeetings2024 xmlns="eddb6a37-204b-4739-9ede-2234b357b9c2" xsi:nil="true"/>
  </documentManagement>
</p:properties>
</file>

<file path=customXml/itemProps1.xml><?xml version="1.0" encoding="utf-8"?>
<ds:datastoreItem xmlns:ds="http://schemas.openxmlformats.org/officeDocument/2006/customXml" ds:itemID="{EACBD587-F400-437C-9949-49F273D64890}">
  <ds:schemaRefs>
    <ds:schemaRef ds:uri="http://schemas.openxmlformats.org/officeDocument/2006/bibliography"/>
  </ds:schemaRefs>
</ds:datastoreItem>
</file>

<file path=customXml/itemProps2.xml><?xml version="1.0" encoding="utf-8"?>
<ds:datastoreItem xmlns:ds="http://schemas.openxmlformats.org/officeDocument/2006/customXml" ds:itemID="{01394936-87E4-4319-B246-983A96896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6a37-204b-4739-9ede-2234b357b9c2"/>
    <ds:schemaRef ds:uri="5f43cc1c-9cde-4aaa-a1ec-feef861f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04D82-8CD8-44E8-92C0-5A1EDE6D3BAF}">
  <ds:schemaRefs>
    <ds:schemaRef ds:uri="http://schemas.microsoft.com/sharepoint/v3/contenttype/forms"/>
  </ds:schemaRefs>
</ds:datastoreItem>
</file>

<file path=customXml/itemProps4.xml><?xml version="1.0" encoding="utf-8"?>
<ds:datastoreItem xmlns:ds="http://schemas.openxmlformats.org/officeDocument/2006/customXml" ds:itemID="{2ECB977C-038E-452F-A963-8B325EC4BF33}">
  <ds:schemaRefs>
    <ds:schemaRef ds:uri="http://schemas.microsoft.com/office/2006/metadata/properties"/>
    <ds:schemaRef ds:uri="http://schemas.microsoft.com/office/infopath/2007/PartnerControls"/>
    <ds:schemaRef ds:uri="5f43cc1c-9cde-4aaa-a1ec-feef861f8d8d"/>
    <ds:schemaRef ds:uri="eddb6a37-204b-4739-9ede-2234b357b9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Drzazga, Maria</cp:lastModifiedBy>
  <cp:revision>7</cp:revision>
  <cp:lastPrinted>2022-09-07T08:43:00Z</cp:lastPrinted>
  <dcterms:created xsi:type="dcterms:W3CDTF">2026-04-02T14:39:00Z</dcterms:created>
  <dcterms:modified xsi:type="dcterms:W3CDTF">2026-04-02T14:42:00Z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0x0101001AFF27AA839E7C4F83BED19BC292432E</vt:lpwstr>
  </property>
  <property fmtid="{D5CDD505-2E9C-101B-9397-08002B2CF9AE}" pid="3" name="MediaServiceImageTags">
    <vt:lpwstr/>
  </property>
  <property fmtid="{D5CDD505-2E9C-101B-9397-08002B2CF9AE}" pid="4" name="MSIP_Label_3c92e4bf-1f60-4796-a90f-2b1633f88872_Enabled">
    <vt:lpwstr>true</vt:lpwstr>
  </property>
  <property fmtid="{D5CDD505-2E9C-101B-9397-08002B2CF9AE}" pid="5" name="MSIP_Label_3c92e4bf-1f60-4796-a90f-2b1633f88872_SetDate">
    <vt:lpwstr>2026-03-31T13:10:31Z</vt:lpwstr>
  </property>
  <property fmtid="{D5CDD505-2E9C-101B-9397-08002B2CF9AE}" pid="6" name="MSIP_Label_3c92e4bf-1f60-4796-a90f-2b1633f88872_Method">
    <vt:lpwstr>Privileged</vt:lpwstr>
  </property>
  <property fmtid="{D5CDD505-2E9C-101B-9397-08002B2CF9AE}" pid="7" name="MSIP_Label_3c92e4bf-1f60-4796-a90f-2b1633f88872_Name">
    <vt:lpwstr>University of Galway - Controlled</vt:lpwstr>
  </property>
  <property fmtid="{D5CDD505-2E9C-101B-9397-08002B2CF9AE}" pid="8" name="MSIP_Label_3c92e4bf-1f60-4796-a90f-2b1633f88872_SiteId">
    <vt:lpwstr>13e3b186-c446-4aab-9c6d-9ab9bb76816c</vt:lpwstr>
  </property>
  <property fmtid="{D5CDD505-2E9C-101B-9397-08002B2CF9AE}" pid="9" name="MSIP_Label_3c92e4bf-1f60-4796-a90f-2b1633f88872_ActionId">
    <vt:lpwstr>bc315fb6-d5a8-4b46-9307-298e0cf7fa36</vt:lpwstr>
  </property>
  <property fmtid="{D5CDD505-2E9C-101B-9397-08002B2CF9AE}" pid="10" name="MSIP_Label_3c92e4bf-1f60-4796-a90f-2b1633f88872_ContentBits">
    <vt:lpwstr>0</vt:lpwstr>
  </property>
  <property fmtid="{D5CDD505-2E9C-101B-9397-08002B2CF9AE}" pid="11" name="MSIP_Label_3c92e4bf-1f60-4796-a90f-2b1633f88872_Tag">
    <vt:lpwstr>10, 0, 1, 1</vt:lpwstr>
  </property>
</Properties>
</file>